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FCAA5" w14:textId="77777777" w:rsidR="0092764A" w:rsidRDefault="0092764A" w:rsidP="0092764A">
      <w:pPr>
        <w:pStyle w:val="Style4"/>
        <w:keepNext/>
        <w:keepLines/>
        <w:shd w:val="clear" w:color="auto" w:fill="auto"/>
        <w:tabs>
          <w:tab w:val="left" w:pos="567"/>
        </w:tabs>
        <w:spacing w:after="0" w:line="240" w:lineRule="auto"/>
        <w:jc w:val="left"/>
        <w:rPr>
          <w:rStyle w:val="CharStyle5"/>
          <w:rFonts w:ascii="Tahoma" w:hAnsi="Tahoma" w:cs="Tahoma"/>
          <w:b/>
          <w:bCs/>
          <w:color w:val="000000"/>
          <w:sz w:val="24"/>
          <w:szCs w:val="24"/>
        </w:rPr>
      </w:pPr>
    </w:p>
    <w:p w14:paraId="4A0DD2CA" w14:textId="77777777" w:rsidR="0092764A" w:rsidRPr="009F4BF1" w:rsidRDefault="0092764A" w:rsidP="0092764A">
      <w:pPr>
        <w:pStyle w:val="Style4"/>
        <w:keepNext/>
        <w:keepLines/>
        <w:shd w:val="clear" w:color="auto" w:fill="auto"/>
        <w:tabs>
          <w:tab w:val="left" w:pos="567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9F4BF1">
        <w:rPr>
          <w:rStyle w:val="CharStyle5"/>
          <w:rFonts w:ascii="Tahoma" w:hAnsi="Tahoma" w:cs="Tahoma"/>
          <w:b/>
          <w:bCs/>
          <w:color w:val="000000"/>
          <w:sz w:val="24"/>
          <w:szCs w:val="24"/>
        </w:rPr>
        <w:t>KUPNÍ SMLOUVA</w:t>
      </w:r>
    </w:p>
    <w:p w14:paraId="670403F7" w14:textId="36D69BA9" w:rsidR="0092764A" w:rsidRPr="00C11E15" w:rsidRDefault="0092764A" w:rsidP="0092764A">
      <w:pPr>
        <w:spacing w:before="120"/>
        <w:jc w:val="center"/>
        <w:rPr>
          <w:rFonts w:ascii="Tahoma" w:eastAsiaTheme="minorHAnsi" w:hAnsi="Tahoma" w:cs="Tahoma"/>
          <w:bCs/>
          <w:sz w:val="18"/>
          <w:szCs w:val="18"/>
          <w:shd w:val="clear" w:color="auto" w:fill="FFFFFF"/>
          <w:lang w:eastAsia="en-US"/>
        </w:rPr>
      </w:pPr>
      <w:r w:rsidRPr="00C11E15">
        <w:rPr>
          <w:rFonts w:ascii="Tahoma" w:eastAsiaTheme="minorHAnsi" w:hAnsi="Tahoma" w:cs="Tahoma"/>
          <w:bCs/>
          <w:sz w:val="18"/>
          <w:szCs w:val="18"/>
          <w:shd w:val="clear" w:color="auto" w:fill="FFFFFF"/>
          <w:lang w:eastAsia="en-US"/>
        </w:rPr>
        <w:t>uzavřená dle ustanovení § 2079 a násl. zákona č. 89/2012 Sb., občanský zákoník, ve znění pozdějších předpisů (dále jen „</w:t>
      </w:r>
      <w:r w:rsidRPr="00C11E15">
        <w:rPr>
          <w:rFonts w:ascii="Tahoma" w:eastAsiaTheme="minorHAnsi" w:hAnsi="Tahoma" w:cs="Tahoma"/>
          <w:b/>
          <w:bCs/>
          <w:sz w:val="18"/>
          <w:szCs w:val="18"/>
          <w:shd w:val="clear" w:color="auto" w:fill="FFFFFF"/>
          <w:lang w:eastAsia="en-US"/>
        </w:rPr>
        <w:t>Občanský zákoník</w:t>
      </w:r>
      <w:r w:rsidRPr="00C11E15">
        <w:rPr>
          <w:rFonts w:ascii="Tahoma" w:eastAsiaTheme="minorHAnsi" w:hAnsi="Tahoma" w:cs="Tahoma"/>
          <w:bCs/>
          <w:sz w:val="18"/>
          <w:szCs w:val="18"/>
          <w:shd w:val="clear" w:color="auto" w:fill="FFFFFF"/>
          <w:lang w:eastAsia="en-US"/>
        </w:rPr>
        <w:t>“ a „</w:t>
      </w:r>
      <w:r w:rsidRPr="00C11E15">
        <w:rPr>
          <w:rFonts w:ascii="Tahoma" w:eastAsiaTheme="minorHAnsi" w:hAnsi="Tahoma" w:cs="Tahoma"/>
          <w:b/>
          <w:bCs/>
          <w:sz w:val="18"/>
          <w:szCs w:val="18"/>
          <w:shd w:val="clear" w:color="auto" w:fill="FFFFFF"/>
          <w:lang w:eastAsia="en-US"/>
        </w:rPr>
        <w:t>Smlouva</w:t>
      </w:r>
      <w:r w:rsidRPr="00C11E15">
        <w:rPr>
          <w:rFonts w:ascii="Tahoma" w:eastAsiaTheme="minorHAnsi" w:hAnsi="Tahoma" w:cs="Tahoma"/>
          <w:bCs/>
          <w:sz w:val="18"/>
          <w:szCs w:val="18"/>
          <w:shd w:val="clear" w:color="auto" w:fill="FFFFFF"/>
          <w:lang w:eastAsia="en-US"/>
        </w:rPr>
        <w:t>“), mezi smluvními stranami:</w:t>
      </w:r>
      <w:bookmarkStart w:id="0" w:name="_Hlk68095150"/>
    </w:p>
    <w:bookmarkEnd w:id="0"/>
    <w:p w14:paraId="2018F9D1" w14:textId="77777777" w:rsidR="0092764A" w:rsidRPr="00C11E15" w:rsidRDefault="0092764A" w:rsidP="0092764A">
      <w:pPr>
        <w:spacing w:before="600"/>
        <w:rPr>
          <w:rFonts w:ascii="Tahoma" w:hAnsi="Tahoma" w:cs="Tahoma"/>
          <w:b/>
          <w:sz w:val="18"/>
          <w:szCs w:val="18"/>
        </w:rPr>
      </w:pPr>
      <w:r w:rsidRPr="00C11E15">
        <w:rPr>
          <w:rFonts w:ascii="Tahoma" w:hAnsi="Tahoma" w:cs="Tahoma"/>
          <w:sz w:val="18"/>
          <w:szCs w:val="18"/>
        </w:rPr>
        <w:t>Prodávající:</w:t>
      </w:r>
      <w:r w:rsidRPr="00C11E15">
        <w:rPr>
          <w:rFonts w:ascii="Tahoma" w:hAnsi="Tahoma" w:cs="Tahoma"/>
          <w:b/>
          <w:sz w:val="18"/>
          <w:szCs w:val="18"/>
        </w:rPr>
        <w:tab/>
      </w:r>
      <w:r w:rsidRPr="00C11E15">
        <w:rPr>
          <w:rFonts w:ascii="Tahoma" w:hAnsi="Tahoma" w:cs="Tahoma"/>
          <w:b/>
          <w:sz w:val="18"/>
          <w:szCs w:val="18"/>
        </w:rPr>
        <w:tab/>
        <w:t>Městská část Praha 14</w:t>
      </w:r>
    </w:p>
    <w:p w14:paraId="79348DA8" w14:textId="00EB01E7" w:rsidR="0092764A" w:rsidRPr="00C11E15" w:rsidRDefault="0092764A" w:rsidP="0092764A">
      <w:pPr>
        <w:rPr>
          <w:rFonts w:ascii="Tahoma" w:hAnsi="Tahoma" w:cs="Tahoma"/>
          <w:sz w:val="18"/>
          <w:szCs w:val="18"/>
        </w:rPr>
      </w:pPr>
      <w:r w:rsidRPr="00C11E15">
        <w:rPr>
          <w:rFonts w:ascii="Tahoma" w:hAnsi="Tahoma" w:cs="Tahoma"/>
          <w:sz w:val="18"/>
          <w:szCs w:val="18"/>
        </w:rPr>
        <w:t>se sídlem:</w:t>
      </w:r>
      <w:r w:rsidRPr="00C11E15">
        <w:rPr>
          <w:rFonts w:ascii="Tahoma" w:hAnsi="Tahoma" w:cs="Tahoma"/>
          <w:sz w:val="18"/>
          <w:szCs w:val="18"/>
        </w:rPr>
        <w:tab/>
      </w:r>
      <w:r w:rsidRPr="00C11E15">
        <w:rPr>
          <w:rFonts w:ascii="Tahoma" w:hAnsi="Tahoma" w:cs="Tahoma"/>
          <w:sz w:val="18"/>
          <w:szCs w:val="18"/>
        </w:rPr>
        <w:tab/>
      </w:r>
      <w:r w:rsidR="002C26C0" w:rsidRPr="00C11E15">
        <w:rPr>
          <w:rFonts w:ascii="Tahoma" w:hAnsi="Tahoma" w:cs="Tahoma"/>
          <w:sz w:val="18"/>
          <w:szCs w:val="18"/>
        </w:rPr>
        <w:t>Bratří Venclíků 1073/8, 198 21 Praha 9 - Černý Most</w:t>
      </w:r>
    </w:p>
    <w:p w14:paraId="702B51DA" w14:textId="77777777" w:rsidR="0092764A" w:rsidRPr="00C11E15" w:rsidRDefault="0092764A" w:rsidP="0092764A">
      <w:pPr>
        <w:rPr>
          <w:rFonts w:ascii="Tahoma" w:hAnsi="Tahoma" w:cs="Tahoma"/>
          <w:sz w:val="18"/>
          <w:szCs w:val="18"/>
        </w:rPr>
      </w:pPr>
      <w:r w:rsidRPr="00C11E15">
        <w:rPr>
          <w:rFonts w:ascii="Tahoma" w:hAnsi="Tahoma" w:cs="Tahoma"/>
          <w:sz w:val="18"/>
          <w:szCs w:val="18"/>
        </w:rPr>
        <w:t>zastoupena:</w:t>
      </w:r>
      <w:r w:rsidRPr="00C11E15">
        <w:rPr>
          <w:rFonts w:ascii="Tahoma" w:hAnsi="Tahoma" w:cs="Tahoma"/>
          <w:sz w:val="18"/>
          <w:szCs w:val="18"/>
        </w:rPr>
        <w:tab/>
      </w:r>
      <w:r w:rsidRPr="00C11E15">
        <w:rPr>
          <w:rFonts w:ascii="Tahoma" w:hAnsi="Tahoma" w:cs="Tahoma"/>
          <w:sz w:val="18"/>
          <w:szCs w:val="18"/>
        </w:rPr>
        <w:tab/>
        <w:t xml:space="preserve">Jiřím Zajacem, starostou </w:t>
      </w:r>
    </w:p>
    <w:p w14:paraId="48F000B8" w14:textId="77777777" w:rsidR="0092764A" w:rsidRPr="00C11E15" w:rsidRDefault="0092764A" w:rsidP="0092764A">
      <w:pPr>
        <w:rPr>
          <w:rFonts w:ascii="Tahoma" w:hAnsi="Tahoma" w:cs="Tahoma"/>
          <w:sz w:val="18"/>
          <w:szCs w:val="18"/>
        </w:rPr>
      </w:pPr>
      <w:r w:rsidRPr="00C11E15">
        <w:rPr>
          <w:rFonts w:ascii="Tahoma" w:hAnsi="Tahoma" w:cs="Tahoma"/>
          <w:sz w:val="18"/>
          <w:szCs w:val="18"/>
        </w:rPr>
        <w:t>IČO:</w:t>
      </w:r>
      <w:r w:rsidRPr="00C11E15">
        <w:rPr>
          <w:rFonts w:ascii="Tahoma" w:hAnsi="Tahoma" w:cs="Tahoma"/>
          <w:sz w:val="18"/>
          <w:szCs w:val="18"/>
        </w:rPr>
        <w:tab/>
      </w:r>
      <w:r w:rsidRPr="00C11E15">
        <w:rPr>
          <w:rFonts w:ascii="Tahoma" w:hAnsi="Tahoma" w:cs="Tahoma"/>
          <w:sz w:val="18"/>
          <w:szCs w:val="18"/>
        </w:rPr>
        <w:tab/>
      </w:r>
      <w:r w:rsidRPr="00C11E15">
        <w:rPr>
          <w:rFonts w:ascii="Tahoma" w:hAnsi="Tahoma" w:cs="Tahoma"/>
          <w:sz w:val="18"/>
          <w:szCs w:val="18"/>
        </w:rPr>
        <w:tab/>
        <w:t>00231312</w:t>
      </w:r>
    </w:p>
    <w:p w14:paraId="3A587BAB" w14:textId="77777777" w:rsidR="0092764A" w:rsidRPr="00C11E15" w:rsidRDefault="0092764A" w:rsidP="0092764A">
      <w:pPr>
        <w:rPr>
          <w:rFonts w:ascii="Tahoma" w:hAnsi="Tahoma" w:cs="Tahoma"/>
          <w:sz w:val="18"/>
          <w:szCs w:val="18"/>
        </w:rPr>
      </w:pPr>
      <w:r w:rsidRPr="00C11E15">
        <w:rPr>
          <w:rFonts w:ascii="Tahoma" w:hAnsi="Tahoma" w:cs="Tahoma"/>
          <w:sz w:val="18"/>
          <w:szCs w:val="18"/>
        </w:rPr>
        <w:t>DIČ:</w:t>
      </w:r>
      <w:r w:rsidRPr="00C11E15">
        <w:rPr>
          <w:rFonts w:ascii="Tahoma" w:hAnsi="Tahoma" w:cs="Tahoma"/>
          <w:sz w:val="18"/>
          <w:szCs w:val="18"/>
        </w:rPr>
        <w:tab/>
      </w:r>
      <w:r w:rsidRPr="00C11E15">
        <w:rPr>
          <w:rFonts w:ascii="Tahoma" w:hAnsi="Tahoma" w:cs="Tahoma"/>
          <w:sz w:val="18"/>
          <w:szCs w:val="18"/>
        </w:rPr>
        <w:tab/>
      </w:r>
      <w:r w:rsidRPr="00C11E15">
        <w:rPr>
          <w:rFonts w:ascii="Tahoma" w:hAnsi="Tahoma" w:cs="Tahoma"/>
          <w:sz w:val="18"/>
          <w:szCs w:val="18"/>
        </w:rPr>
        <w:tab/>
        <w:t>CZ00231312</w:t>
      </w:r>
    </w:p>
    <w:p w14:paraId="6F8D2D61" w14:textId="70B249DC" w:rsidR="0092764A" w:rsidRPr="00C11E15" w:rsidRDefault="0092764A" w:rsidP="0092764A">
      <w:pPr>
        <w:rPr>
          <w:rFonts w:ascii="Tahoma" w:hAnsi="Tahoma" w:cs="Tahoma"/>
          <w:sz w:val="18"/>
          <w:szCs w:val="18"/>
        </w:rPr>
      </w:pPr>
      <w:r w:rsidRPr="00C11E15">
        <w:rPr>
          <w:rFonts w:ascii="Tahoma" w:hAnsi="Tahoma" w:cs="Tahoma"/>
          <w:sz w:val="18"/>
          <w:szCs w:val="18"/>
        </w:rPr>
        <w:t>bankovní spojení:</w:t>
      </w:r>
      <w:r w:rsidRPr="00C11E15">
        <w:rPr>
          <w:rFonts w:ascii="Tahoma" w:hAnsi="Tahoma" w:cs="Tahoma"/>
          <w:sz w:val="18"/>
          <w:szCs w:val="18"/>
        </w:rPr>
        <w:tab/>
      </w:r>
      <w:r w:rsidR="009338EB">
        <w:rPr>
          <w:rFonts w:ascii="Tahoma" w:hAnsi="Tahoma" w:cs="Tahoma"/>
          <w:sz w:val="18"/>
          <w:szCs w:val="18"/>
        </w:rPr>
        <w:t xml:space="preserve">           </w:t>
      </w:r>
      <w:r w:rsidRPr="00C11E15">
        <w:rPr>
          <w:rFonts w:ascii="Tahoma" w:hAnsi="Tahoma" w:cs="Tahoma"/>
          <w:sz w:val="18"/>
          <w:szCs w:val="18"/>
        </w:rPr>
        <w:t xml:space="preserve"> č. účtu </w:t>
      </w:r>
      <w:r w:rsidR="0081512D" w:rsidRPr="0081512D">
        <w:rPr>
          <w:rFonts w:ascii="Tahoma" w:hAnsi="Tahoma" w:cs="Tahoma"/>
          <w:sz w:val="18"/>
          <w:szCs w:val="18"/>
          <w:highlight w:val="yellow"/>
        </w:rPr>
        <w:t>XY</w:t>
      </w:r>
    </w:p>
    <w:p w14:paraId="1612CF69" w14:textId="77777777" w:rsidR="0092764A" w:rsidRPr="00C11E15" w:rsidRDefault="0092764A" w:rsidP="0092764A">
      <w:pPr>
        <w:spacing w:before="120"/>
        <w:rPr>
          <w:rFonts w:ascii="Tahoma" w:hAnsi="Tahoma" w:cs="Tahoma"/>
          <w:sz w:val="18"/>
          <w:szCs w:val="18"/>
        </w:rPr>
      </w:pPr>
      <w:r w:rsidRPr="00C11E15">
        <w:rPr>
          <w:rFonts w:ascii="Tahoma" w:hAnsi="Tahoma" w:cs="Tahoma"/>
          <w:sz w:val="18"/>
          <w:szCs w:val="18"/>
        </w:rPr>
        <w:t>(dále jen „</w:t>
      </w:r>
      <w:r w:rsidRPr="00C11E15">
        <w:rPr>
          <w:rFonts w:ascii="Tahoma" w:hAnsi="Tahoma" w:cs="Tahoma"/>
          <w:b/>
          <w:sz w:val="18"/>
          <w:szCs w:val="18"/>
        </w:rPr>
        <w:t>Prodávající</w:t>
      </w:r>
      <w:r w:rsidRPr="00C11E15">
        <w:rPr>
          <w:rFonts w:ascii="Tahoma" w:hAnsi="Tahoma" w:cs="Tahoma"/>
          <w:sz w:val="18"/>
          <w:szCs w:val="18"/>
        </w:rPr>
        <w:t>“)</w:t>
      </w:r>
    </w:p>
    <w:p w14:paraId="6AABBBA5" w14:textId="77777777" w:rsidR="0092764A" w:rsidRPr="00C11E15" w:rsidRDefault="0092764A" w:rsidP="0092764A">
      <w:pPr>
        <w:spacing w:before="240" w:after="240"/>
        <w:rPr>
          <w:rFonts w:ascii="Tahoma" w:hAnsi="Tahoma" w:cs="Tahoma"/>
          <w:sz w:val="18"/>
          <w:szCs w:val="18"/>
        </w:rPr>
      </w:pPr>
      <w:r w:rsidRPr="00C11E15">
        <w:rPr>
          <w:rFonts w:ascii="Tahoma" w:hAnsi="Tahoma" w:cs="Tahoma"/>
          <w:sz w:val="18"/>
          <w:szCs w:val="18"/>
        </w:rPr>
        <w:t>a</w:t>
      </w:r>
    </w:p>
    <w:p w14:paraId="62391BAF" w14:textId="0BC7BA56" w:rsidR="00D8647A" w:rsidRPr="00C11E15" w:rsidRDefault="00D8647A" w:rsidP="00D8647A">
      <w:pPr>
        <w:rPr>
          <w:rFonts w:ascii="Tahoma" w:hAnsi="Tahoma" w:cs="Tahoma"/>
          <w:sz w:val="18"/>
          <w:szCs w:val="18"/>
        </w:rPr>
      </w:pPr>
      <w:r w:rsidRPr="00C11E15">
        <w:rPr>
          <w:rFonts w:ascii="Tahoma" w:hAnsi="Tahoma" w:cs="Tahoma"/>
          <w:sz w:val="18"/>
          <w:szCs w:val="18"/>
        </w:rPr>
        <w:t xml:space="preserve">Kupující:                    </w:t>
      </w:r>
      <w:r w:rsidRPr="00C11E15">
        <w:rPr>
          <w:rFonts w:ascii="Tahoma" w:hAnsi="Tahoma" w:cs="Tahoma"/>
          <w:b/>
          <w:bCs/>
          <w:sz w:val="18"/>
          <w:szCs w:val="18"/>
        </w:rPr>
        <w:t xml:space="preserve"> </w:t>
      </w:r>
      <w:r w:rsidR="00C11E15">
        <w:rPr>
          <w:rFonts w:ascii="Tahoma" w:hAnsi="Tahoma" w:cs="Tahoma"/>
          <w:b/>
          <w:bCs/>
          <w:sz w:val="18"/>
          <w:szCs w:val="18"/>
        </w:rPr>
        <w:t xml:space="preserve">    </w:t>
      </w:r>
    </w:p>
    <w:p w14:paraId="43E7E509" w14:textId="0844281F" w:rsidR="00D8647A" w:rsidRPr="00C11E15" w:rsidRDefault="00D8647A" w:rsidP="00D8647A">
      <w:pPr>
        <w:rPr>
          <w:rFonts w:ascii="Tahoma" w:hAnsi="Tahoma" w:cs="Tahoma"/>
          <w:sz w:val="18"/>
          <w:szCs w:val="18"/>
        </w:rPr>
      </w:pPr>
      <w:r w:rsidRPr="00C11E15">
        <w:rPr>
          <w:rFonts w:ascii="Tahoma" w:hAnsi="Tahoma" w:cs="Tahoma"/>
          <w:sz w:val="18"/>
          <w:szCs w:val="18"/>
        </w:rPr>
        <w:t>rodné číslo:</w:t>
      </w:r>
      <w:r w:rsidRPr="00C11E15">
        <w:rPr>
          <w:rFonts w:ascii="Tahoma" w:hAnsi="Tahoma" w:cs="Tahoma"/>
          <w:sz w:val="18"/>
          <w:szCs w:val="18"/>
        </w:rPr>
        <w:tab/>
        <w:t xml:space="preserve">           </w:t>
      </w:r>
    </w:p>
    <w:p w14:paraId="324A751E" w14:textId="36D25368" w:rsidR="00D8647A" w:rsidRPr="00C11E15" w:rsidRDefault="00D8647A" w:rsidP="00D8647A">
      <w:pPr>
        <w:rPr>
          <w:rFonts w:ascii="Tahoma" w:hAnsi="Tahoma" w:cs="Tahoma"/>
          <w:sz w:val="18"/>
          <w:szCs w:val="18"/>
        </w:rPr>
      </w:pPr>
      <w:r w:rsidRPr="00C11E15">
        <w:rPr>
          <w:rFonts w:ascii="Tahoma" w:hAnsi="Tahoma" w:cs="Tahoma"/>
          <w:sz w:val="18"/>
          <w:szCs w:val="18"/>
        </w:rPr>
        <w:t>bytem:</w:t>
      </w:r>
      <w:r w:rsidRPr="00C11E15">
        <w:rPr>
          <w:rFonts w:ascii="Tahoma" w:hAnsi="Tahoma" w:cs="Tahoma"/>
          <w:sz w:val="18"/>
          <w:szCs w:val="18"/>
        </w:rPr>
        <w:tab/>
      </w:r>
      <w:r w:rsidR="002E38A8" w:rsidRPr="00C11E15">
        <w:rPr>
          <w:rFonts w:ascii="Tahoma" w:hAnsi="Tahoma" w:cs="Tahoma"/>
          <w:sz w:val="18"/>
          <w:szCs w:val="18"/>
        </w:rPr>
        <w:t xml:space="preserve">           </w:t>
      </w:r>
    </w:p>
    <w:p w14:paraId="6D7BDA7C" w14:textId="3DD696EC" w:rsidR="00D8647A" w:rsidRDefault="00D8647A" w:rsidP="00D8647A">
      <w:pPr>
        <w:rPr>
          <w:rFonts w:ascii="Tahoma" w:hAnsi="Tahoma" w:cs="Tahoma"/>
          <w:sz w:val="18"/>
          <w:szCs w:val="18"/>
        </w:rPr>
      </w:pPr>
      <w:r w:rsidRPr="00C11E15">
        <w:rPr>
          <w:rFonts w:ascii="Tahoma" w:hAnsi="Tahoma" w:cs="Tahoma"/>
          <w:sz w:val="18"/>
          <w:szCs w:val="18"/>
        </w:rPr>
        <w:t>bankovní spojení:</w:t>
      </w:r>
      <w:r w:rsidRPr="00C11E15">
        <w:rPr>
          <w:rFonts w:ascii="Tahoma" w:hAnsi="Tahoma" w:cs="Tahoma"/>
          <w:sz w:val="18"/>
          <w:szCs w:val="18"/>
        </w:rPr>
        <w:tab/>
      </w:r>
    </w:p>
    <w:p w14:paraId="053EDA48" w14:textId="540A1A8E" w:rsidR="00931D56" w:rsidRPr="00C11E15" w:rsidRDefault="00931D56" w:rsidP="00D8647A">
      <w:pPr>
        <w:rPr>
          <w:rFonts w:ascii="Tahoma" w:hAnsi="Tahoma" w:cs="Tahoma"/>
          <w:sz w:val="18"/>
          <w:szCs w:val="18"/>
        </w:rPr>
      </w:pPr>
      <w:r w:rsidRPr="00931D56">
        <w:rPr>
          <w:rFonts w:ascii="Tahoma" w:hAnsi="Tahoma" w:cs="Tahoma"/>
          <w:sz w:val="18"/>
          <w:szCs w:val="18"/>
          <w:highlight w:val="yellow"/>
        </w:rPr>
        <w:t>(bude doplněno), v případě kupujícího právnické osoby, budou doplněny údaje o právnické osobě</w:t>
      </w:r>
    </w:p>
    <w:p w14:paraId="6CDC09D9" w14:textId="77777777" w:rsidR="002E38A8" w:rsidRPr="00C11E15" w:rsidRDefault="002E38A8" w:rsidP="00D8647A">
      <w:pPr>
        <w:rPr>
          <w:rFonts w:ascii="Tahoma" w:hAnsi="Tahoma" w:cs="Tahoma"/>
          <w:sz w:val="18"/>
          <w:szCs w:val="18"/>
        </w:rPr>
      </w:pPr>
    </w:p>
    <w:p w14:paraId="062B90F5" w14:textId="77777777" w:rsidR="0092764A" w:rsidRPr="00C11E15" w:rsidRDefault="0092764A" w:rsidP="0092764A">
      <w:pPr>
        <w:spacing w:before="120"/>
        <w:rPr>
          <w:rFonts w:ascii="Tahoma" w:hAnsi="Tahoma" w:cs="Tahoma"/>
          <w:sz w:val="18"/>
          <w:szCs w:val="18"/>
        </w:rPr>
      </w:pPr>
      <w:r w:rsidRPr="00C11E15">
        <w:rPr>
          <w:rFonts w:ascii="Tahoma" w:hAnsi="Tahoma" w:cs="Tahoma"/>
          <w:sz w:val="18"/>
          <w:szCs w:val="18"/>
        </w:rPr>
        <w:t>(dále jen „</w:t>
      </w:r>
      <w:r w:rsidRPr="00C11E15">
        <w:rPr>
          <w:rFonts w:ascii="Tahoma" w:hAnsi="Tahoma" w:cs="Tahoma"/>
          <w:b/>
          <w:sz w:val="18"/>
          <w:szCs w:val="18"/>
        </w:rPr>
        <w:t>Kupující</w:t>
      </w:r>
      <w:r w:rsidRPr="00C11E15">
        <w:rPr>
          <w:rFonts w:ascii="Tahoma" w:hAnsi="Tahoma" w:cs="Tahoma"/>
          <w:sz w:val="18"/>
          <w:szCs w:val="18"/>
        </w:rPr>
        <w:t xml:space="preserve">“) </w:t>
      </w:r>
    </w:p>
    <w:p w14:paraId="5064CD5C" w14:textId="77777777" w:rsidR="0092764A" w:rsidRPr="00C11E15" w:rsidRDefault="0092764A" w:rsidP="0092764A">
      <w:pPr>
        <w:spacing w:before="120"/>
        <w:rPr>
          <w:rFonts w:ascii="Tahoma" w:eastAsiaTheme="minorHAnsi" w:hAnsi="Tahoma" w:cs="Tahoma"/>
          <w:iCs/>
          <w:sz w:val="18"/>
          <w:szCs w:val="18"/>
          <w:shd w:val="clear" w:color="auto" w:fill="FFFFFF"/>
          <w:lang w:eastAsia="en-US"/>
        </w:rPr>
      </w:pPr>
    </w:p>
    <w:p w14:paraId="462731C4" w14:textId="77777777" w:rsidR="0092764A" w:rsidRPr="00C11E15" w:rsidRDefault="0092764A" w:rsidP="0092764A">
      <w:pPr>
        <w:spacing w:before="120"/>
        <w:rPr>
          <w:rFonts w:ascii="Tahoma" w:eastAsiaTheme="minorHAnsi" w:hAnsi="Tahoma" w:cs="Tahoma"/>
          <w:iCs/>
          <w:sz w:val="18"/>
          <w:szCs w:val="18"/>
          <w:shd w:val="clear" w:color="auto" w:fill="FFFFFF"/>
          <w:lang w:eastAsia="en-US"/>
        </w:rPr>
      </w:pPr>
      <w:r w:rsidRPr="00C11E15">
        <w:rPr>
          <w:rFonts w:ascii="Tahoma" w:eastAsiaTheme="minorHAnsi" w:hAnsi="Tahoma" w:cs="Tahoma"/>
          <w:iCs/>
          <w:sz w:val="18"/>
          <w:szCs w:val="18"/>
          <w:shd w:val="clear" w:color="auto" w:fill="FFFFFF"/>
          <w:lang w:eastAsia="en-US"/>
        </w:rPr>
        <w:t>(Prodávající a Kupující společně dále jen jako „</w:t>
      </w:r>
      <w:r w:rsidRPr="00C11E15">
        <w:rPr>
          <w:rFonts w:ascii="Tahoma" w:eastAsiaTheme="minorHAnsi" w:hAnsi="Tahoma" w:cs="Tahoma"/>
          <w:b/>
          <w:iCs/>
          <w:sz w:val="18"/>
          <w:szCs w:val="18"/>
          <w:shd w:val="clear" w:color="auto" w:fill="FFFFFF"/>
          <w:lang w:eastAsia="en-US"/>
        </w:rPr>
        <w:t>Smluvní strany</w:t>
      </w:r>
      <w:r w:rsidRPr="00C11E15">
        <w:rPr>
          <w:rFonts w:ascii="Tahoma" w:eastAsiaTheme="minorHAnsi" w:hAnsi="Tahoma" w:cs="Tahoma"/>
          <w:iCs/>
          <w:sz w:val="18"/>
          <w:szCs w:val="18"/>
          <w:shd w:val="clear" w:color="auto" w:fill="FFFFFF"/>
          <w:lang w:eastAsia="en-US"/>
        </w:rPr>
        <w:t>“)</w:t>
      </w:r>
    </w:p>
    <w:p w14:paraId="68AD02E5" w14:textId="77777777" w:rsidR="0092764A" w:rsidRPr="00C11E15" w:rsidRDefault="0092764A" w:rsidP="0092764A">
      <w:pPr>
        <w:spacing w:before="360"/>
        <w:jc w:val="center"/>
        <w:rPr>
          <w:rFonts w:ascii="Tahoma" w:eastAsiaTheme="minorHAnsi" w:hAnsi="Tahoma" w:cs="Tahoma"/>
          <w:b/>
          <w:bCs/>
          <w:iCs/>
          <w:noProof/>
          <w:sz w:val="18"/>
          <w:szCs w:val="18"/>
          <w:shd w:val="clear" w:color="auto" w:fill="FFFFFF"/>
          <w:lang w:eastAsia="en-US"/>
        </w:rPr>
      </w:pPr>
      <w:r w:rsidRPr="00C11E15">
        <w:rPr>
          <w:rFonts w:ascii="Tahoma" w:eastAsiaTheme="minorHAnsi" w:hAnsi="Tahoma" w:cs="Tahoma"/>
          <w:b/>
          <w:sz w:val="18"/>
          <w:szCs w:val="18"/>
          <w:shd w:val="clear" w:color="auto" w:fill="FFFFFF"/>
          <w:lang w:eastAsia="en-US"/>
        </w:rPr>
        <w:t>I</w:t>
      </w:r>
      <w:r w:rsidRPr="00C11E15">
        <w:rPr>
          <w:rFonts w:ascii="Tahoma" w:eastAsiaTheme="minorHAnsi" w:hAnsi="Tahoma" w:cs="Tahoma"/>
          <w:b/>
          <w:noProof/>
          <w:sz w:val="18"/>
          <w:szCs w:val="18"/>
          <w:shd w:val="clear" w:color="auto" w:fill="FFFFFF"/>
          <w:lang w:eastAsia="en-US"/>
        </w:rPr>
        <w:t>.</w:t>
      </w:r>
    </w:p>
    <w:p w14:paraId="5054EB19" w14:textId="77777777" w:rsidR="0092764A" w:rsidRPr="00C11E15" w:rsidRDefault="0092764A" w:rsidP="0092764A">
      <w:pPr>
        <w:spacing w:after="120"/>
        <w:jc w:val="center"/>
        <w:rPr>
          <w:rFonts w:ascii="Tahoma" w:eastAsiaTheme="minorHAnsi" w:hAnsi="Tahoma" w:cs="Tahoma"/>
          <w:b/>
          <w:bCs/>
          <w:iCs/>
          <w:noProof/>
          <w:sz w:val="18"/>
          <w:szCs w:val="18"/>
          <w:shd w:val="clear" w:color="auto" w:fill="FFFFFF"/>
          <w:lang w:eastAsia="en-US"/>
        </w:rPr>
      </w:pPr>
      <w:r w:rsidRPr="00C11E15">
        <w:rPr>
          <w:rFonts w:ascii="Tahoma" w:eastAsiaTheme="minorHAnsi" w:hAnsi="Tahoma" w:cs="Tahoma"/>
          <w:b/>
          <w:bCs/>
          <w:iCs/>
          <w:noProof/>
          <w:sz w:val="18"/>
          <w:szCs w:val="18"/>
          <w:shd w:val="clear" w:color="auto" w:fill="FFFFFF"/>
          <w:lang w:eastAsia="en-US"/>
        </w:rPr>
        <w:t>Úvodní ustanovení</w:t>
      </w:r>
    </w:p>
    <w:p w14:paraId="64CC0B1A" w14:textId="77777777" w:rsidR="0092764A" w:rsidRPr="00C11E15" w:rsidRDefault="0092764A" w:rsidP="0092764A">
      <w:pPr>
        <w:numPr>
          <w:ilvl w:val="1"/>
          <w:numId w:val="4"/>
        </w:numPr>
        <w:tabs>
          <w:tab w:val="left" w:pos="0"/>
        </w:tabs>
        <w:spacing w:after="120"/>
        <w:ind w:left="567" w:hanging="567"/>
        <w:jc w:val="both"/>
        <w:rPr>
          <w:rFonts w:ascii="Tahoma" w:eastAsiaTheme="minorHAnsi" w:hAnsi="Tahoma" w:cs="Tahoma"/>
          <w:color w:val="auto"/>
          <w:sz w:val="18"/>
          <w:szCs w:val="18"/>
          <w:shd w:val="clear" w:color="auto" w:fill="FFFFFF"/>
          <w:lang w:eastAsia="en-US"/>
        </w:rPr>
      </w:pPr>
      <w:r w:rsidRPr="00C11E15">
        <w:rPr>
          <w:rStyle w:val="CharStyle13"/>
          <w:rFonts w:ascii="Tahoma" w:hAnsi="Tahoma" w:cs="Tahoma"/>
          <w:color w:val="auto"/>
          <w:sz w:val="18"/>
          <w:szCs w:val="18"/>
        </w:rPr>
        <w:t xml:space="preserve">Prodávající </w:t>
      </w:r>
      <w:r w:rsidRPr="00C11E15">
        <w:rPr>
          <w:rFonts w:ascii="Tahoma" w:hAnsi="Tahoma" w:cs="Tahoma"/>
          <w:bCs/>
          <w:sz w:val="18"/>
          <w:szCs w:val="18"/>
        </w:rPr>
        <w:t>vykonává na základě § 17 obecně závazné vyhlášky hlavního města Prahy č. 55/2000 Sb., kterou vydává Statut hlavního města Prahy (dále také jen „</w:t>
      </w:r>
      <w:r w:rsidRPr="00C11E15">
        <w:rPr>
          <w:rFonts w:ascii="Tahoma" w:hAnsi="Tahoma" w:cs="Tahoma"/>
          <w:sz w:val="18"/>
          <w:szCs w:val="18"/>
        </w:rPr>
        <w:t>Statut HMP</w:t>
      </w:r>
      <w:r w:rsidRPr="00C11E15">
        <w:rPr>
          <w:rFonts w:ascii="Tahoma" w:hAnsi="Tahoma" w:cs="Tahoma"/>
          <w:bCs/>
          <w:sz w:val="18"/>
          <w:szCs w:val="18"/>
        </w:rPr>
        <w:t>“), při nakládáním se svěřeným majetkem hlavního města Prahy, všechna práva a povinnosti vlastníka a rozhoduje o všech majetkoprávních úkonech v plném rozsahu.</w:t>
      </w:r>
    </w:p>
    <w:p w14:paraId="6254B336" w14:textId="2F68F5B0" w:rsidR="00553295" w:rsidRPr="00553295" w:rsidRDefault="0092764A" w:rsidP="00553295">
      <w:pPr>
        <w:numPr>
          <w:ilvl w:val="1"/>
          <w:numId w:val="4"/>
        </w:numPr>
        <w:tabs>
          <w:tab w:val="left" w:pos="0"/>
        </w:tabs>
        <w:spacing w:after="120"/>
        <w:ind w:left="567" w:hanging="567"/>
        <w:jc w:val="both"/>
        <w:rPr>
          <w:rFonts w:ascii="Tahoma" w:eastAsiaTheme="minorHAnsi" w:hAnsi="Tahoma" w:cs="Tahoma"/>
          <w:bCs/>
          <w:color w:val="auto"/>
          <w:sz w:val="18"/>
          <w:szCs w:val="18"/>
          <w:shd w:val="clear" w:color="auto" w:fill="FFFFFF"/>
          <w:lang w:eastAsia="en-US"/>
        </w:rPr>
      </w:pPr>
      <w:bookmarkStart w:id="1" w:name="_Hlk166766080"/>
      <w:r w:rsidRPr="00C11E15">
        <w:rPr>
          <w:rFonts w:ascii="Tahoma" w:hAnsi="Tahoma" w:cs="Tahoma"/>
          <w:bCs/>
          <w:sz w:val="18"/>
          <w:szCs w:val="18"/>
        </w:rPr>
        <w:t xml:space="preserve">Prodávající vykonává svěřenou správu, mimo jiné, i </w:t>
      </w:r>
      <w:r w:rsidR="00553295" w:rsidRPr="00553295">
        <w:rPr>
          <w:rFonts w:ascii="Tahoma" w:hAnsi="Tahoma" w:cs="Tahoma"/>
          <w:b/>
          <w:bCs/>
          <w:sz w:val="18"/>
          <w:szCs w:val="18"/>
        </w:rPr>
        <w:t>jednotk</w:t>
      </w:r>
      <w:r w:rsidR="00553295" w:rsidRPr="00553295">
        <w:rPr>
          <w:rFonts w:ascii="Tahoma" w:hAnsi="Tahoma" w:cs="Tahoma"/>
          <w:b/>
          <w:bCs/>
          <w:sz w:val="18"/>
          <w:szCs w:val="18"/>
        </w:rPr>
        <w:t>y</w:t>
      </w:r>
      <w:r w:rsidR="00553295" w:rsidRPr="00553295">
        <w:rPr>
          <w:rFonts w:ascii="Tahoma" w:hAnsi="Tahoma" w:cs="Tahoma"/>
          <w:b/>
          <w:bCs/>
          <w:sz w:val="18"/>
          <w:szCs w:val="18"/>
        </w:rPr>
        <w:t xml:space="preserve"> č. 774/2 (byt)</w:t>
      </w:r>
      <w:r w:rsidR="00553295" w:rsidRPr="00553295">
        <w:rPr>
          <w:rFonts w:ascii="Tahoma" w:hAnsi="Tahoma" w:cs="Tahoma"/>
          <w:sz w:val="18"/>
          <w:szCs w:val="18"/>
        </w:rPr>
        <w:t>, vymezen</w:t>
      </w:r>
      <w:r w:rsidR="00553295" w:rsidRPr="00553295">
        <w:rPr>
          <w:rFonts w:ascii="Tahoma" w:hAnsi="Tahoma" w:cs="Tahoma"/>
          <w:sz w:val="18"/>
          <w:szCs w:val="18"/>
        </w:rPr>
        <w:t>é</w:t>
      </w:r>
      <w:r w:rsidR="00553295" w:rsidRPr="00553295">
        <w:rPr>
          <w:rFonts w:ascii="Tahoma" w:hAnsi="Tahoma" w:cs="Tahoma"/>
          <w:sz w:val="18"/>
          <w:szCs w:val="18"/>
        </w:rPr>
        <w:t xml:space="preserve"> podle občanského zákoníku v pozemku par č. 566/44, jehož součástí je stavba budova s č. p. 773, 774, 775, 776. Sou</w:t>
      </w:r>
      <w:r w:rsidR="00553295" w:rsidRPr="00553295">
        <w:rPr>
          <w:rFonts w:ascii="Tahoma" w:hAnsi="Tahoma" w:cs="Tahoma"/>
          <w:bCs/>
          <w:sz w:val="18"/>
          <w:szCs w:val="18"/>
        </w:rPr>
        <w:t>částí jednotky je i podíl o velikosti 319/45763 na pozemku parcelní číslo 566/44, vše se nacházející v katastrálním území Hloubětín, obec Praha.</w:t>
      </w:r>
    </w:p>
    <w:p w14:paraId="0C85422C" w14:textId="6725E5C4" w:rsidR="006E5771" w:rsidRPr="006E5771" w:rsidRDefault="006C1385" w:rsidP="006E5771">
      <w:pPr>
        <w:numPr>
          <w:ilvl w:val="1"/>
          <w:numId w:val="4"/>
        </w:numPr>
        <w:tabs>
          <w:tab w:val="left" w:pos="0"/>
        </w:tabs>
        <w:spacing w:after="120"/>
        <w:ind w:left="567" w:hanging="567"/>
        <w:jc w:val="both"/>
        <w:rPr>
          <w:rStyle w:val="CharStyle13"/>
          <w:rFonts w:ascii="Tahoma" w:eastAsiaTheme="minorHAnsi" w:hAnsi="Tahoma" w:cs="Tahoma"/>
          <w:bCs/>
          <w:color w:val="auto"/>
          <w:sz w:val="18"/>
          <w:szCs w:val="18"/>
          <w:lang w:eastAsia="en-US"/>
        </w:rPr>
      </w:pPr>
      <w:bookmarkStart w:id="2" w:name="_Hlk166763926"/>
      <w:bookmarkEnd w:id="1"/>
      <w:r w:rsidRPr="006C1385">
        <w:rPr>
          <w:rFonts w:ascii="Tahoma" w:eastAsiaTheme="minorHAnsi" w:hAnsi="Tahoma" w:cs="Tahoma"/>
          <w:bCs/>
          <w:color w:val="auto"/>
          <w:sz w:val="18"/>
          <w:szCs w:val="18"/>
          <w:shd w:val="clear" w:color="auto" w:fill="FFFFFF"/>
          <w:lang w:eastAsia="en-US"/>
        </w:rPr>
        <w:t>Vlastník jednotky č. 7</w:t>
      </w:r>
      <w:r w:rsidR="00553295">
        <w:rPr>
          <w:rFonts w:ascii="Tahoma" w:eastAsiaTheme="minorHAnsi" w:hAnsi="Tahoma" w:cs="Tahoma"/>
          <w:bCs/>
          <w:color w:val="auto"/>
          <w:sz w:val="18"/>
          <w:szCs w:val="18"/>
          <w:shd w:val="clear" w:color="auto" w:fill="FFFFFF"/>
          <w:lang w:eastAsia="en-US"/>
        </w:rPr>
        <w:t>74</w:t>
      </w:r>
      <w:r w:rsidR="006E5771">
        <w:rPr>
          <w:rFonts w:ascii="Tahoma" w:eastAsiaTheme="minorHAnsi" w:hAnsi="Tahoma" w:cs="Tahoma"/>
          <w:bCs/>
          <w:color w:val="auto"/>
          <w:sz w:val="18"/>
          <w:szCs w:val="18"/>
          <w:shd w:val="clear" w:color="auto" w:fill="FFFFFF"/>
          <w:lang w:eastAsia="en-US"/>
        </w:rPr>
        <w:t>/</w:t>
      </w:r>
      <w:r w:rsidR="00553295">
        <w:rPr>
          <w:rFonts w:ascii="Tahoma" w:eastAsiaTheme="minorHAnsi" w:hAnsi="Tahoma" w:cs="Tahoma"/>
          <w:bCs/>
          <w:color w:val="auto"/>
          <w:sz w:val="18"/>
          <w:szCs w:val="18"/>
          <w:shd w:val="clear" w:color="auto" w:fill="FFFFFF"/>
          <w:lang w:eastAsia="en-US"/>
        </w:rPr>
        <w:t>2</w:t>
      </w:r>
      <w:r w:rsidRPr="006C1385">
        <w:rPr>
          <w:rFonts w:ascii="Tahoma" w:eastAsiaTheme="minorHAnsi" w:hAnsi="Tahoma" w:cs="Tahoma"/>
          <w:bCs/>
          <w:color w:val="auto"/>
          <w:sz w:val="18"/>
          <w:szCs w:val="18"/>
          <w:shd w:val="clear" w:color="auto" w:fill="FFFFFF"/>
          <w:lang w:eastAsia="en-US"/>
        </w:rPr>
        <w:t xml:space="preserve"> </w:t>
      </w:r>
      <w:r w:rsidR="00553295">
        <w:rPr>
          <w:rFonts w:ascii="Tahoma" w:eastAsiaTheme="minorHAnsi" w:hAnsi="Tahoma" w:cs="Tahoma"/>
          <w:bCs/>
          <w:color w:val="auto"/>
          <w:sz w:val="18"/>
          <w:szCs w:val="18"/>
          <w:shd w:val="clear" w:color="auto" w:fill="FFFFFF"/>
          <w:lang w:eastAsia="en-US"/>
        </w:rPr>
        <w:t>je oprávněn výlučně užívat sklepní kóji 774/S2 o výměře 1,</w:t>
      </w:r>
      <w:r w:rsidR="00553295" w:rsidRPr="00553295">
        <w:rPr>
          <w:rFonts w:ascii="Tahoma" w:eastAsiaTheme="minorHAnsi" w:hAnsi="Tahoma" w:cs="Tahoma"/>
          <w:bCs/>
          <w:color w:val="auto"/>
          <w:sz w:val="18"/>
          <w:szCs w:val="18"/>
          <w:shd w:val="clear" w:color="auto" w:fill="FFFFFF"/>
          <w:lang w:eastAsia="en-US"/>
        </w:rPr>
        <w:t xml:space="preserve">6 </w:t>
      </w:r>
      <w:r w:rsidR="00553295" w:rsidRPr="00553295">
        <w:rPr>
          <w:rFonts w:ascii="Tahoma" w:hAnsi="Tahoma" w:cs="Tahoma"/>
          <w:sz w:val="18"/>
          <w:szCs w:val="18"/>
        </w:rPr>
        <w:t>m²</w:t>
      </w:r>
      <w:r w:rsidR="00553295">
        <w:rPr>
          <w:rFonts w:ascii="Tahoma" w:hAnsi="Tahoma" w:cs="Tahoma"/>
          <w:sz w:val="18"/>
          <w:szCs w:val="18"/>
        </w:rPr>
        <w:t xml:space="preserve"> umístěnou v 1. podzemním podlaží domu, která je součástí společných částí.</w:t>
      </w:r>
    </w:p>
    <w:bookmarkEnd w:id="2"/>
    <w:p w14:paraId="0FFD3592" w14:textId="01733282" w:rsidR="00553295" w:rsidRPr="00553295" w:rsidRDefault="0092764A" w:rsidP="00553295">
      <w:pPr>
        <w:numPr>
          <w:ilvl w:val="1"/>
          <w:numId w:val="4"/>
        </w:numPr>
        <w:tabs>
          <w:tab w:val="left" w:pos="0"/>
        </w:tabs>
        <w:spacing w:after="120"/>
        <w:ind w:left="567" w:hanging="567"/>
        <w:jc w:val="both"/>
        <w:rPr>
          <w:rStyle w:val="CharStyle13"/>
          <w:rFonts w:ascii="Tahoma" w:eastAsiaTheme="minorHAnsi" w:hAnsi="Tahoma" w:cs="Tahoma"/>
          <w:color w:val="auto"/>
          <w:sz w:val="18"/>
          <w:szCs w:val="18"/>
          <w:lang w:eastAsia="en-US"/>
        </w:rPr>
      </w:pPr>
      <w:r w:rsidRPr="00C11E15">
        <w:rPr>
          <w:rFonts w:ascii="Tahoma" w:hAnsi="Tahoma" w:cs="Tahoma"/>
          <w:sz w:val="18"/>
          <w:szCs w:val="18"/>
        </w:rPr>
        <w:t>Nemovitost uvedená v odst. 1.</w:t>
      </w:r>
      <w:r w:rsidR="00284858" w:rsidRPr="00C11E15">
        <w:rPr>
          <w:rFonts w:ascii="Tahoma" w:hAnsi="Tahoma" w:cs="Tahoma"/>
          <w:sz w:val="18"/>
          <w:szCs w:val="18"/>
        </w:rPr>
        <w:t>2</w:t>
      </w:r>
      <w:r w:rsidRPr="00C11E15">
        <w:rPr>
          <w:rFonts w:ascii="Tahoma" w:hAnsi="Tahoma" w:cs="Tahoma"/>
          <w:sz w:val="18"/>
          <w:szCs w:val="18"/>
        </w:rPr>
        <w:t>. je dále označována jako „</w:t>
      </w:r>
      <w:r w:rsidRPr="00C11E15">
        <w:rPr>
          <w:rFonts w:ascii="Tahoma" w:hAnsi="Tahoma" w:cs="Tahoma"/>
          <w:b/>
          <w:bCs/>
          <w:sz w:val="18"/>
          <w:szCs w:val="18"/>
        </w:rPr>
        <w:t>Bytová jednotka</w:t>
      </w:r>
      <w:r w:rsidRPr="00C11E15">
        <w:rPr>
          <w:rFonts w:ascii="Tahoma" w:hAnsi="Tahoma" w:cs="Tahoma"/>
          <w:sz w:val="18"/>
          <w:szCs w:val="18"/>
        </w:rPr>
        <w:t>“ nebo „</w:t>
      </w:r>
      <w:r w:rsidRPr="00C11E15">
        <w:rPr>
          <w:rFonts w:ascii="Tahoma" w:hAnsi="Tahoma" w:cs="Tahoma"/>
          <w:b/>
          <w:bCs/>
          <w:sz w:val="18"/>
          <w:szCs w:val="18"/>
        </w:rPr>
        <w:t>Předmět prodeje</w:t>
      </w:r>
      <w:r w:rsidRPr="00C11E15">
        <w:rPr>
          <w:rFonts w:ascii="Tahoma" w:hAnsi="Tahoma" w:cs="Tahoma"/>
          <w:sz w:val="18"/>
          <w:szCs w:val="18"/>
        </w:rPr>
        <w:t>“.</w:t>
      </w:r>
    </w:p>
    <w:p w14:paraId="2FF11FE9" w14:textId="77777777" w:rsidR="0092764A" w:rsidRPr="00C11E15" w:rsidRDefault="0092764A" w:rsidP="0092764A">
      <w:pPr>
        <w:keepNext/>
        <w:keepLines/>
        <w:spacing w:before="240"/>
        <w:jc w:val="center"/>
        <w:outlineLvl w:val="2"/>
        <w:rPr>
          <w:rFonts w:ascii="Tahoma" w:eastAsiaTheme="minorHAnsi" w:hAnsi="Tahoma" w:cs="Tahoma"/>
          <w:b/>
          <w:bCs/>
          <w:iCs/>
          <w:sz w:val="18"/>
          <w:szCs w:val="18"/>
          <w:shd w:val="clear" w:color="auto" w:fill="FFFFFF"/>
          <w:lang w:eastAsia="en-US"/>
        </w:rPr>
      </w:pPr>
      <w:r w:rsidRPr="00C11E15">
        <w:rPr>
          <w:rFonts w:ascii="Tahoma" w:eastAsiaTheme="minorHAnsi" w:hAnsi="Tahoma" w:cs="Tahoma"/>
          <w:b/>
          <w:sz w:val="18"/>
          <w:szCs w:val="18"/>
          <w:shd w:val="clear" w:color="auto" w:fill="FFFFFF"/>
          <w:lang w:eastAsia="en-US"/>
        </w:rPr>
        <w:t>II.</w:t>
      </w:r>
    </w:p>
    <w:p w14:paraId="50620AB4" w14:textId="77777777" w:rsidR="0092764A" w:rsidRPr="00C11E15" w:rsidRDefault="0092764A" w:rsidP="0092764A">
      <w:pPr>
        <w:keepNext/>
        <w:keepLines/>
        <w:spacing w:after="120"/>
        <w:jc w:val="center"/>
        <w:outlineLvl w:val="2"/>
        <w:rPr>
          <w:rFonts w:ascii="Tahoma" w:eastAsiaTheme="minorHAnsi" w:hAnsi="Tahoma" w:cs="Tahoma"/>
          <w:b/>
          <w:bCs/>
          <w:iCs/>
          <w:sz w:val="18"/>
          <w:szCs w:val="18"/>
          <w:shd w:val="clear" w:color="auto" w:fill="FFFFFF"/>
          <w:lang w:eastAsia="en-US"/>
        </w:rPr>
      </w:pPr>
      <w:r w:rsidRPr="00C11E15">
        <w:rPr>
          <w:rFonts w:ascii="Tahoma" w:eastAsiaTheme="minorHAnsi" w:hAnsi="Tahoma" w:cs="Tahoma"/>
          <w:b/>
          <w:bCs/>
          <w:iCs/>
          <w:sz w:val="18"/>
          <w:szCs w:val="18"/>
          <w:shd w:val="clear" w:color="auto" w:fill="FFFFFF"/>
          <w:lang w:eastAsia="en-US"/>
        </w:rPr>
        <w:t>Předmět Smlouvy</w:t>
      </w:r>
    </w:p>
    <w:p w14:paraId="5C418C28" w14:textId="547F1E4E" w:rsidR="0092764A" w:rsidRPr="00C11E15" w:rsidRDefault="0092764A" w:rsidP="0092764A">
      <w:pPr>
        <w:numPr>
          <w:ilvl w:val="1"/>
          <w:numId w:val="1"/>
        </w:numPr>
        <w:spacing w:after="120"/>
        <w:ind w:left="567" w:hanging="567"/>
        <w:jc w:val="both"/>
        <w:rPr>
          <w:rFonts w:ascii="Tahoma" w:eastAsiaTheme="minorHAnsi" w:hAnsi="Tahoma" w:cs="Tahoma"/>
          <w:color w:val="auto"/>
          <w:sz w:val="18"/>
          <w:szCs w:val="18"/>
          <w:lang w:eastAsia="en-US"/>
        </w:rPr>
      </w:pPr>
      <w:r w:rsidRPr="00C11E15">
        <w:rPr>
          <w:rFonts w:ascii="Tahoma" w:eastAsiaTheme="minorHAnsi" w:hAnsi="Tahoma" w:cs="Tahoma"/>
          <w:color w:val="auto"/>
          <w:sz w:val="18"/>
          <w:szCs w:val="18"/>
          <w:lang w:eastAsia="en-US"/>
        </w:rPr>
        <w:t xml:space="preserve">Prodávající touto smlouvou prodává Kupujícímu a převádí do jeho vlastnictví Bytovou jednotku vymezenou v odst. 1.2. této smlouvy, a to za kupní cenu ve výši </w:t>
      </w:r>
      <w:r w:rsidR="006C1385" w:rsidRPr="006C1385">
        <w:rPr>
          <w:rFonts w:ascii="Tahoma" w:eastAsiaTheme="minorHAnsi" w:hAnsi="Tahoma" w:cs="Tahoma"/>
          <w:b/>
          <w:bCs/>
          <w:color w:val="auto"/>
          <w:sz w:val="18"/>
          <w:szCs w:val="18"/>
          <w:highlight w:val="yellow"/>
          <w:lang w:eastAsia="en-US"/>
        </w:rPr>
        <w:t>XY</w:t>
      </w:r>
      <w:r w:rsidRPr="00C11E15">
        <w:rPr>
          <w:rFonts w:ascii="Tahoma" w:eastAsiaTheme="minorHAnsi" w:hAnsi="Tahoma" w:cs="Tahoma"/>
          <w:b/>
          <w:bCs/>
          <w:color w:val="auto"/>
          <w:sz w:val="18"/>
          <w:szCs w:val="18"/>
          <w:lang w:eastAsia="en-US"/>
        </w:rPr>
        <w:t>,-Kč</w:t>
      </w:r>
      <w:r w:rsidRPr="00C11E15">
        <w:rPr>
          <w:rFonts w:ascii="Tahoma" w:eastAsiaTheme="minorHAnsi" w:hAnsi="Tahoma" w:cs="Tahoma"/>
          <w:color w:val="auto"/>
          <w:sz w:val="18"/>
          <w:szCs w:val="18"/>
          <w:lang w:eastAsia="en-US"/>
        </w:rPr>
        <w:t xml:space="preserve"> a Kupující Bytovou jednotku za uvedenou kupní cenu kupuje a přijímá do svého vlastnictví.</w:t>
      </w:r>
    </w:p>
    <w:p w14:paraId="0BDBA8B7" w14:textId="61B2FB4A" w:rsidR="0067682A" w:rsidRPr="00C11E15" w:rsidRDefault="0092764A" w:rsidP="00C11E15">
      <w:pPr>
        <w:numPr>
          <w:ilvl w:val="1"/>
          <w:numId w:val="1"/>
        </w:numPr>
        <w:spacing w:after="120"/>
        <w:ind w:left="567" w:hanging="567"/>
        <w:jc w:val="both"/>
        <w:rPr>
          <w:rFonts w:ascii="Tahoma" w:eastAsiaTheme="minorHAnsi" w:hAnsi="Tahoma" w:cs="Tahoma"/>
          <w:color w:val="auto"/>
          <w:sz w:val="18"/>
          <w:szCs w:val="18"/>
          <w:lang w:eastAsia="en-US"/>
        </w:rPr>
      </w:pPr>
      <w:r w:rsidRPr="00C11E15">
        <w:rPr>
          <w:rFonts w:ascii="Tahoma" w:hAnsi="Tahoma" w:cs="Tahoma"/>
          <w:bCs/>
          <w:sz w:val="18"/>
          <w:szCs w:val="18"/>
        </w:rPr>
        <w:t>Bytová jednotka je touto smlouvou prodávána včetně všech práv a povinností a včetně všech součástí a příslušenství.</w:t>
      </w:r>
    </w:p>
    <w:p w14:paraId="118FA82D" w14:textId="44EB2448" w:rsidR="004200A3" w:rsidRPr="00C11E15" w:rsidRDefault="004200A3" w:rsidP="004200A3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 w:rsidRPr="00C11E15">
        <w:rPr>
          <w:rFonts w:ascii="Tahoma" w:hAnsi="Tahoma" w:cs="Tahoma"/>
          <w:b/>
          <w:sz w:val="18"/>
          <w:szCs w:val="18"/>
        </w:rPr>
        <w:t>III.</w:t>
      </w:r>
    </w:p>
    <w:p w14:paraId="4F339133" w14:textId="77777777" w:rsidR="004200A3" w:rsidRPr="00C11E15" w:rsidRDefault="004200A3" w:rsidP="004200A3">
      <w:pPr>
        <w:spacing w:after="120"/>
        <w:jc w:val="center"/>
        <w:rPr>
          <w:rFonts w:ascii="Tahoma" w:hAnsi="Tahoma" w:cs="Tahoma"/>
          <w:b/>
          <w:sz w:val="18"/>
          <w:szCs w:val="18"/>
        </w:rPr>
      </w:pPr>
      <w:r w:rsidRPr="00C11E15">
        <w:rPr>
          <w:rFonts w:ascii="Tahoma" w:hAnsi="Tahoma" w:cs="Tahoma"/>
          <w:b/>
          <w:sz w:val="18"/>
          <w:szCs w:val="18"/>
        </w:rPr>
        <w:t>Platební podmínky</w:t>
      </w:r>
    </w:p>
    <w:p w14:paraId="7395422F" w14:textId="3FFDB590" w:rsidR="00284858" w:rsidRPr="00C11E15" w:rsidRDefault="00DF4805" w:rsidP="00284858">
      <w:pPr>
        <w:numPr>
          <w:ilvl w:val="1"/>
          <w:numId w:val="2"/>
        </w:num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C11E15">
        <w:rPr>
          <w:rFonts w:ascii="Tahoma" w:hAnsi="Tahoma" w:cs="Tahoma"/>
          <w:sz w:val="18"/>
          <w:szCs w:val="18"/>
        </w:rPr>
        <w:t>K</w:t>
      </w:r>
      <w:r w:rsidR="004200A3" w:rsidRPr="00C11E15">
        <w:rPr>
          <w:rFonts w:ascii="Tahoma" w:hAnsi="Tahoma" w:cs="Tahoma"/>
          <w:sz w:val="18"/>
          <w:szCs w:val="18"/>
        </w:rPr>
        <w:t xml:space="preserve">upní cena ve výši </w:t>
      </w:r>
      <w:r w:rsidR="006C1385" w:rsidRPr="006C1385">
        <w:rPr>
          <w:rFonts w:ascii="Tahoma" w:hAnsi="Tahoma" w:cs="Tahoma"/>
          <w:b/>
          <w:bCs/>
          <w:sz w:val="18"/>
          <w:szCs w:val="18"/>
          <w:highlight w:val="yellow"/>
        </w:rPr>
        <w:t>XY</w:t>
      </w:r>
      <w:r w:rsidR="004200A3" w:rsidRPr="00C11E15">
        <w:rPr>
          <w:rFonts w:ascii="Tahoma" w:hAnsi="Tahoma" w:cs="Tahoma"/>
          <w:b/>
          <w:bCs/>
          <w:sz w:val="18"/>
          <w:szCs w:val="18"/>
        </w:rPr>
        <w:t>,-Kč</w:t>
      </w:r>
      <w:r w:rsidR="004200A3" w:rsidRPr="00C11E15">
        <w:rPr>
          <w:rFonts w:ascii="Tahoma" w:hAnsi="Tahoma" w:cs="Tahoma"/>
          <w:sz w:val="18"/>
          <w:szCs w:val="18"/>
        </w:rPr>
        <w:t xml:space="preserve"> b</w:t>
      </w:r>
      <w:r w:rsidRPr="00C11E15">
        <w:rPr>
          <w:rFonts w:ascii="Tahoma" w:hAnsi="Tahoma" w:cs="Tahoma"/>
          <w:sz w:val="18"/>
          <w:szCs w:val="18"/>
        </w:rPr>
        <w:t xml:space="preserve">yla stanovena </w:t>
      </w:r>
      <w:r w:rsidR="006C1385">
        <w:rPr>
          <w:rFonts w:ascii="Tahoma" w:hAnsi="Tahoma" w:cs="Tahoma"/>
          <w:sz w:val="18"/>
          <w:szCs w:val="18"/>
        </w:rPr>
        <w:t>v rámci elektronické prodejní aukce jako nejvyšší podání</w:t>
      </w:r>
      <w:r w:rsidRPr="00C11E15">
        <w:rPr>
          <w:rFonts w:ascii="Tahoma" w:hAnsi="Tahoma" w:cs="Tahoma"/>
          <w:sz w:val="18"/>
          <w:szCs w:val="18"/>
        </w:rPr>
        <w:t xml:space="preserve"> </w:t>
      </w:r>
      <w:r w:rsidR="006C1385">
        <w:rPr>
          <w:rFonts w:ascii="Tahoma" w:hAnsi="Tahoma" w:cs="Tahoma"/>
          <w:sz w:val="18"/>
          <w:szCs w:val="18"/>
        </w:rPr>
        <w:t>a Kupující a Prodávající s touto kupní cenou souhlasí</w:t>
      </w:r>
      <w:r w:rsidR="002D5043">
        <w:rPr>
          <w:rFonts w:ascii="Tahoma" w:hAnsi="Tahoma" w:cs="Tahoma"/>
          <w:sz w:val="18"/>
          <w:szCs w:val="18"/>
        </w:rPr>
        <w:t xml:space="preserve"> </w:t>
      </w:r>
      <w:r w:rsidRPr="00C11E15">
        <w:rPr>
          <w:rFonts w:ascii="Tahoma" w:hAnsi="Tahoma" w:cs="Tahoma"/>
          <w:sz w:val="18"/>
          <w:szCs w:val="18"/>
        </w:rPr>
        <w:t>(dále také jen „Kupní cena“).</w:t>
      </w:r>
    </w:p>
    <w:p w14:paraId="2D546C37" w14:textId="7BE73179" w:rsidR="0092764A" w:rsidRDefault="0092764A" w:rsidP="00284858">
      <w:pPr>
        <w:numPr>
          <w:ilvl w:val="1"/>
          <w:numId w:val="2"/>
        </w:num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C11E15">
        <w:rPr>
          <w:rFonts w:ascii="Tahoma" w:hAnsi="Tahoma" w:cs="Tahoma"/>
          <w:sz w:val="18"/>
          <w:szCs w:val="18"/>
        </w:rPr>
        <w:t>Kupní cen</w:t>
      </w:r>
      <w:r w:rsidR="00284858" w:rsidRPr="00C11E15">
        <w:rPr>
          <w:rFonts w:ascii="Tahoma" w:hAnsi="Tahoma" w:cs="Tahoma"/>
          <w:sz w:val="18"/>
          <w:szCs w:val="18"/>
        </w:rPr>
        <w:t>u</w:t>
      </w:r>
      <w:r w:rsidRPr="00C11E15">
        <w:rPr>
          <w:rFonts w:ascii="Tahoma" w:hAnsi="Tahoma" w:cs="Tahoma"/>
          <w:sz w:val="18"/>
          <w:szCs w:val="18"/>
        </w:rPr>
        <w:t xml:space="preserve"> v celkové výši </w:t>
      </w:r>
      <w:r w:rsidR="006C1385" w:rsidRPr="006C1385">
        <w:rPr>
          <w:rFonts w:ascii="Tahoma" w:hAnsi="Tahoma" w:cs="Tahoma"/>
          <w:b/>
          <w:bCs/>
          <w:sz w:val="18"/>
          <w:szCs w:val="18"/>
          <w:highlight w:val="yellow"/>
        </w:rPr>
        <w:t>XY</w:t>
      </w:r>
      <w:r w:rsidR="00284858" w:rsidRPr="00C11E15">
        <w:rPr>
          <w:rFonts w:ascii="Tahoma" w:hAnsi="Tahoma" w:cs="Tahoma"/>
          <w:b/>
          <w:bCs/>
          <w:sz w:val="18"/>
          <w:szCs w:val="18"/>
        </w:rPr>
        <w:t>,-Kč</w:t>
      </w:r>
      <w:r w:rsidRPr="00C11E15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C11E15">
        <w:rPr>
          <w:rFonts w:ascii="Tahoma" w:hAnsi="Tahoma" w:cs="Tahoma"/>
          <w:sz w:val="18"/>
          <w:szCs w:val="18"/>
        </w:rPr>
        <w:t>zaplatí Kupující</w:t>
      </w:r>
      <w:r w:rsidR="006C1385">
        <w:rPr>
          <w:rFonts w:ascii="Tahoma" w:hAnsi="Tahoma" w:cs="Tahoma"/>
          <w:sz w:val="18"/>
          <w:szCs w:val="18"/>
        </w:rPr>
        <w:t xml:space="preserve"> v plném rozsahu z výlučných prostředků</w:t>
      </w:r>
      <w:r w:rsidR="006C1385" w:rsidRPr="006C1385">
        <w:rPr>
          <w:rFonts w:ascii="Tahoma" w:hAnsi="Tahoma" w:cs="Tahoma"/>
          <w:sz w:val="18"/>
          <w:szCs w:val="18"/>
          <w:highlight w:val="yellow"/>
        </w:rPr>
        <w:t>/NEBO</w:t>
      </w:r>
      <w:r w:rsidRPr="00C11E15">
        <w:rPr>
          <w:rFonts w:ascii="Tahoma" w:hAnsi="Tahoma" w:cs="Tahoma"/>
          <w:sz w:val="18"/>
          <w:szCs w:val="18"/>
        </w:rPr>
        <w:t xml:space="preserve"> z prostředků hypotéčního úvěru nebo úvěru či meziúvěru ze stavebního spoření (dále jen „Úvěr“) </w:t>
      </w:r>
      <w:r w:rsidRPr="00C11E15">
        <w:rPr>
          <w:rFonts w:ascii="Tahoma" w:hAnsi="Tahoma" w:cs="Tahoma"/>
          <w:sz w:val="18"/>
          <w:szCs w:val="18"/>
        </w:rPr>
        <w:lastRenderedPageBreak/>
        <w:t xml:space="preserve">poskytnutého mu jím zvolenou bankou nebo stavební spořitelnou (dále jen „Banka“) tak, že Banka zaplatí </w:t>
      </w:r>
      <w:r w:rsidR="00BC36AF" w:rsidRPr="00C11E15">
        <w:rPr>
          <w:rFonts w:ascii="Tahoma" w:hAnsi="Tahoma" w:cs="Tahoma"/>
          <w:sz w:val="18"/>
          <w:szCs w:val="18"/>
        </w:rPr>
        <w:t>Kupní cenu</w:t>
      </w:r>
      <w:r w:rsidRPr="00C11E15">
        <w:rPr>
          <w:rFonts w:ascii="Tahoma" w:hAnsi="Tahoma" w:cs="Tahoma"/>
          <w:sz w:val="18"/>
          <w:szCs w:val="18"/>
        </w:rPr>
        <w:t xml:space="preserve"> na základě samostatné smlouvy o hypotéčním úvěru nebo smlouvy o úvěru či meziúvěru ze stavebního spoření, ze které bude vyplývat závazek Banky poskytnout Kupujícímu úvěr či meziúvěr ve výši dostačující pro zaplacení Kupní ceny podle tohoto ustanovení (dále jen „Smlouva o úvěru“)</w:t>
      </w:r>
      <w:r w:rsidR="006C1385">
        <w:rPr>
          <w:rFonts w:ascii="Tahoma" w:hAnsi="Tahoma" w:cs="Tahoma"/>
          <w:sz w:val="18"/>
          <w:szCs w:val="18"/>
        </w:rPr>
        <w:t>.</w:t>
      </w:r>
    </w:p>
    <w:p w14:paraId="31B2F972" w14:textId="0F22CD01" w:rsidR="001A1F46" w:rsidRDefault="001A1F46" w:rsidP="001A1F46">
      <w:pPr>
        <w:numPr>
          <w:ilvl w:val="1"/>
          <w:numId w:val="2"/>
        </w:num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Kupující se zavazuje, že Kupní cenu ve výši </w:t>
      </w:r>
      <w:r w:rsidRPr="001A1F46">
        <w:rPr>
          <w:rFonts w:ascii="Tahoma" w:hAnsi="Tahoma" w:cs="Tahoma"/>
          <w:sz w:val="18"/>
          <w:szCs w:val="18"/>
          <w:highlight w:val="yellow"/>
        </w:rPr>
        <w:t>XY</w:t>
      </w:r>
      <w:r>
        <w:rPr>
          <w:rFonts w:ascii="Tahoma" w:hAnsi="Tahoma" w:cs="Tahoma"/>
          <w:sz w:val="18"/>
          <w:szCs w:val="18"/>
        </w:rPr>
        <w:t xml:space="preserve">,-Kč zaplatí Prodávajícímu tak, že ji nejpozději </w:t>
      </w:r>
      <w:r w:rsidR="0081512D" w:rsidRPr="001A1F46">
        <w:rPr>
          <w:rFonts w:ascii="Tahoma" w:hAnsi="Tahoma" w:cs="Tahoma"/>
          <w:sz w:val="18"/>
          <w:szCs w:val="18"/>
        </w:rPr>
        <w:t xml:space="preserve">do </w:t>
      </w:r>
      <w:r w:rsidR="00495E05" w:rsidRPr="00495E05">
        <w:rPr>
          <w:rFonts w:ascii="Tahoma" w:hAnsi="Tahoma" w:cs="Tahoma"/>
          <w:sz w:val="18"/>
          <w:szCs w:val="18"/>
          <w:highlight w:val="yellow"/>
        </w:rPr>
        <w:t>XY</w:t>
      </w:r>
      <w:r w:rsidR="0081512D" w:rsidRPr="001A1F46">
        <w:rPr>
          <w:rFonts w:ascii="Tahoma" w:hAnsi="Tahoma" w:cs="Tahoma"/>
          <w:sz w:val="18"/>
          <w:szCs w:val="18"/>
        </w:rPr>
        <w:t xml:space="preserve"> dní od uzavření této Smlouvy</w:t>
      </w:r>
      <w:r w:rsidR="0081512D" w:rsidRPr="001A1F46">
        <w:rPr>
          <w:rFonts w:ascii="Tahoma" w:hAnsi="Tahoma" w:cs="Tahoma"/>
          <w:sz w:val="18"/>
          <w:szCs w:val="18"/>
        </w:rPr>
        <w:t xml:space="preserve"> složí sám či prostřednictvím Banky</w:t>
      </w:r>
      <w:r w:rsidR="0081512D" w:rsidRPr="001A1F46">
        <w:rPr>
          <w:rFonts w:ascii="Tahoma" w:hAnsi="Tahoma" w:cs="Tahoma"/>
          <w:sz w:val="18"/>
          <w:szCs w:val="18"/>
        </w:rPr>
        <w:t xml:space="preserve"> na účet advokátní úschovy JP Legal s.r.o., advokátní kancelář, IČO: 07421427, se sídlem Kovářská 1253/4, Plzeň – Jižní Předměstí, 301 00 (dále jen „Advokát“) č. </w:t>
      </w:r>
      <w:r w:rsidR="0081512D" w:rsidRPr="001A1F46">
        <w:rPr>
          <w:rFonts w:ascii="Tahoma" w:hAnsi="Tahoma" w:cs="Tahoma"/>
          <w:b/>
          <w:bCs/>
          <w:sz w:val="18"/>
          <w:szCs w:val="18"/>
        </w:rPr>
        <w:t>XY</w:t>
      </w:r>
      <w:r w:rsidR="0081512D" w:rsidRPr="001A1F46">
        <w:rPr>
          <w:rFonts w:ascii="Tahoma" w:hAnsi="Tahoma" w:cs="Tahoma"/>
          <w:sz w:val="18"/>
          <w:szCs w:val="18"/>
        </w:rPr>
        <w:t xml:space="preserve">, </w:t>
      </w:r>
      <w:r w:rsidR="0081512D" w:rsidRPr="001A1F46">
        <w:rPr>
          <w:rFonts w:ascii="Tahoma" w:hAnsi="Tahoma" w:cs="Tahoma"/>
          <w:sz w:val="18"/>
          <w:szCs w:val="18"/>
        </w:rPr>
        <w:t xml:space="preserve">který je veden </w:t>
      </w:r>
      <w:r w:rsidR="0081512D" w:rsidRPr="001A1F46">
        <w:rPr>
          <w:rFonts w:ascii="Tahoma" w:hAnsi="Tahoma" w:cs="Tahoma"/>
          <w:sz w:val="18"/>
          <w:szCs w:val="14"/>
        </w:rPr>
        <w:t xml:space="preserve">u </w:t>
      </w:r>
      <w:r w:rsidR="0081512D" w:rsidRPr="001A1F46">
        <w:rPr>
          <w:rFonts w:ascii="Tahoma" w:hAnsi="Tahoma" w:cs="Tahoma"/>
          <w:sz w:val="18"/>
          <w:szCs w:val="18"/>
        </w:rPr>
        <w:t>UniCredit Bank Czech Republic and Slovakia, a.s., IČO: 64948242, se sídlem Praha 4 - Michle, Želetavská 1525/1, PSČ 14092</w:t>
      </w:r>
      <w:r w:rsidR="0081512D" w:rsidRPr="001A1F46">
        <w:rPr>
          <w:rFonts w:ascii="Tahoma" w:hAnsi="Tahoma" w:cs="Tahoma"/>
          <w:sz w:val="18"/>
          <w:szCs w:val="18"/>
        </w:rPr>
        <w:t xml:space="preserve">, </w:t>
      </w:r>
      <w:r w:rsidRPr="001A1F46">
        <w:rPr>
          <w:rFonts w:ascii="Tahoma" w:hAnsi="Tahoma" w:cs="Tahoma"/>
          <w:sz w:val="18"/>
          <w:szCs w:val="14"/>
        </w:rPr>
        <w:t xml:space="preserve">jako </w:t>
      </w:r>
      <w:r w:rsidR="0081512D" w:rsidRPr="001A1F46">
        <w:rPr>
          <w:rFonts w:ascii="Tahoma" w:hAnsi="Tahoma" w:cs="Tahoma"/>
          <w:sz w:val="18"/>
          <w:szCs w:val="14"/>
        </w:rPr>
        <w:t>speciálním úč</w:t>
      </w:r>
      <w:r w:rsidRPr="001A1F46">
        <w:rPr>
          <w:rFonts w:ascii="Tahoma" w:hAnsi="Tahoma" w:cs="Tahoma"/>
          <w:sz w:val="18"/>
          <w:szCs w:val="14"/>
        </w:rPr>
        <w:t>et</w:t>
      </w:r>
      <w:r w:rsidR="0081512D" w:rsidRPr="001A1F46">
        <w:rPr>
          <w:rFonts w:ascii="Tahoma" w:hAnsi="Tahoma" w:cs="Tahoma"/>
          <w:sz w:val="18"/>
          <w:szCs w:val="14"/>
        </w:rPr>
        <w:t xml:space="preserve"> zřízený za účelem úschovy finančních prostředků klientů Advokáta. Podmínky vedení účtu úschov Advokáta se řídí Smlouvou o zřízení a vedení zvláštního účtu úschovy u advokáta</w:t>
      </w:r>
      <w:r w:rsidRPr="001A1F46">
        <w:rPr>
          <w:rFonts w:ascii="Tahoma" w:hAnsi="Tahoma" w:cs="Tahoma"/>
          <w:sz w:val="18"/>
          <w:szCs w:val="14"/>
        </w:rPr>
        <w:t xml:space="preserve">, a to vše za podmínek a </w:t>
      </w:r>
      <w:r w:rsidR="0081512D" w:rsidRPr="001A1F46">
        <w:rPr>
          <w:rFonts w:ascii="Tahoma" w:hAnsi="Tahoma" w:cs="Tahoma"/>
          <w:sz w:val="18"/>
          <w:szCs w:val="18"/>
        </w:rPr>
        <w:t>na základě Smlouvy o advokátní úschově peněz a listin uzavřené mezi Smluvními stranami a Advokátem současně s touto Smlouvou.</w:t>
      </w:r>
    </w:p>
    <w:p w14:paraId="32718E12" w14:textId="512E4FED" w:rsidR="006C1385" w:rsidRDefault="0081512D" w:rsidP="001A1F46">
      <w:pPr>
        <w:numPr>
          <w:ilvl w:val="1"/>
          <w:numId w:val="2"/>
        </w:num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1A1F46">
        <w:rPr>
          <w:rFonts w:ascii="Tahoma" w:hAnsi="Tahoma" w:cs="Tahoma"/>
          <w:sz w:val="18"/>
          <w:szCs w:val="18"/>
        </w:rPr>
        <w:t xml:space="preserve">Celkem bude do úschovy Advokáta složena částka ve výši </w:t>
      </w:r>
      <w:r w:rsidR="001A1F46" w:rsidRPr="001A1F46">
        <w:rPr>
          <w:rFonts w:ascii="Tahoma" w:hAnsi="Tahoma" w:cs="Tahoma"/>
          <w:sz w:val="18"/>
          <w:szCs w:val="18"/>
          <w:highlight w:val="yellow"/>
        </w:rPr>
        <w:t>XY</w:t>
      </w:r>
      <w:r w:rsidRPr="001A1F46">
        <w:rPr>
          <w:rFonts w:ascii="Tahoma" w:hAnsi="Tahoma" w:cs="Tahoma"/>
          <w:sz w:val="18"/>
          <w:szCs w:val="18"/>
        </w:rPr>
        <w:t>,-Kč</w:t>
      </w:r>
      <w:r w:rsidR="001A1F46">
        <w:rPr>
          <w:rFonts w:ascii="Tahoma" w:hAnsi="Tahoma" w:cs="Tahoma"/>
          <w:sz w:val="18"/>
          <w:szCs w:val="18"/>
        </w:rPr>
        <w:t xml:space="preserve">. </w:t>
      </w:r>
      <w:r w:rsidRPr="001A1F46">
        <w:rPr>
          <w:rFonts w:ascii="Tahoma" w:hAnsi="Tahoma" w:cs="Tahoma"/>
          <w:sz w:val="18"/>
          <w:szCs w:val="18"/>
        </w:rPr>
        <w:t xml:space="preserve">Tato částka bude z úschovy Advokáta uvolněna na bankovní účet Prodávajícího č. </w:t>
      </w:r>
      <w:r w:rsidR="001A1F46" w:rsidRPr="001A1F46">
        <w:rPr>
          <w:rFonts w:ascii="Tahoma" w:hAnsi="Tahoma" w:cs="Tahoma"/>
          <w:b/>
          <w:bCs/>
          <w:sz w:val="18"/>
          <w:szCs w:val="18"/>
          <w:highlight w:val="yellow"/>
        </w:rPr>
        <w:t>XY</w:t>
      </w:r>
      <w:r w:rsidRPr="001A1F46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1A1F46">
        <w:rPr>
          <w:rFonts w:ascii="Tahoma" w:hAnsi="Tahoma" w:cs="Tahoma"/>
          <w:b/>
          <w:sz w:val="18"/>
          <w:szCs w:val="18"/>
        </w:rPr>
        <w:t>do pěti (5) pracovních dnů</w:t>
      </w:r>
      <w:r w:rsidRPr="001A1F46">
        <w:rPr>
          <w:rFonts w:ascii="Tahoma" w:hAnsi="Tahoma" w:cs="Tahoma"/>
          <w:sz w:val="18"/>
          <w:szCs w:val="18"/>
        </w:rPr>
        <w:t xml:space="preserve"> </w:t>
      </w:r>
      <w:r w:rsidRPr="001A1F46">
        <w:rPr>
          <w:rFonts w:ascii="Tahoma" w:hAnsi="Tahoma" w:cs="Tahoma"/>
          <w:iCs/>
          <w:sz w:val="18"/>
          <w:szCs w:val="18"/>
        </w:rPr>
        <w:t>poté, co bude Advokátovi předložen originál výpisu z příslušného listu vlastnictví pro katastrální území</w:t>
      </w:r>
      <w:bookmarkStart w:id="3" w:name="_Hlk1150129"/>
      <w:r w:rsidRPr="001A1F46">
        <w:rPr>
          <w:rFonts w:ascii="Tahoma" w:hAnsi="Tahoma" w:cs="Tahoma"/>
          <w:iCs/>
          <w:sz w:val="18"/>
          <w:szCs w:val="18"/>
        </w:rPr>
        <w:t xml:space="preserve"> </w:t>
      </w:r>
      <w:r w:rsidR="001A1F46" w:rsidRPr="001A1F46">
        <w:rPr>
          <w:rFonts w:ascii="Tahoma" w:hAnsi="Tahoma" w:cs="Tahoma"/>
          <w:sz w:val="18"/>
          <w:szCs w:val="18"/>
          <w:highlight w:val="yellow"/>
        </w:rPr>
        <w:t>XY</w:t>
      </w:r>
      <w:r w:rsidRPr="001A1F46">
        <w:rPr>
          <w:rFonts w:ascii="Tahoma" w:hAnsi="Tahoma" w:cs="Tahoma"/>
          <w:sz w:val="18"/>
          <w:szCs w:val="18"/>
        </w:rPr>
        <w:t>, obec Praha</w:t>
      </w:r>
      <w:r w:rsidRPr="001A1F46">
        <w:rPr>
          <w:rFonts w:ascii="Tahoma" w:hAnsi="Tahoma" w:cs="Tahoma"/>
          <w:iCs/>
          <w:sz w:val="18"/>
          <w:szCs w:val="18"/>
        </w:rPr>
        <w:t xml:space="preserve">, vystaveného KÚ pro hlavní město Prahu, Katastrální pracoviště </w:t>
      </w:r>
      <w:bookmarkEnd w:id="3"/>
      <w:r w:rsidRPr="001A1F46">
        <w:rPr>
          <w:rFonts w:ascii="Tahoma" w:hAnsi="Tahoma" w:cs="Tahoma"/>
          <w:iCs/>
          <w:sz w:val="18"/>
          <w:szCs w:val="18"/>
        </w:rPr>
        <w:t xml:space="preserve">Praha, ve kterém bude v části A jako vlastník Nemovitostí uveden Kupující a v části  </w:t>
      </w:r>
      <w:r w:rsidR="002D5043">
        <w:rPr>
          <w:rFonts w:ascii="Tahoma" w:hAnsi="Tahoma" w:cs="Tahoma"/>
          <w:iCs/>
          <w:sz w:val="18"/>
          <w:szCs w:val="18"/>
        </w:rPr>
        <w:t>C</w:t>
      </w:r>
      <w:r w:rsidRPr="001A1F46">
        <w:rPr>
          <w:rFonts w:ascii="Tahoma" w:hAnsi="Tahoma" w:cs="Tahoma"/>
          <w:iCs/>
          <w:sz w:val="18"/>
          <w:szCs w:val="18"/>
        </w:rPr>
        <w:t xml:space="preserve"> a D tohoto výpisu nebudou žádné zápisy </w:t>
      </w:r>
      <w:r w:rsidRPr="001A1F46">
        <w:rPr>
          <w:rFonts w:ascii="Tahoma" w:hAnsi="Tahoma" w:cs="Tahoma"/>
          <w:sz w:val="18"/>
          <w:szCs w:val="18"/>
        </w:rPr>
        <w:t>a ve kterém nebudou dále uvedeny žádné plomby ani poznámky či omezení, s výjimkou takových omezení, zatížení, práv a poznámek, která jsou výslovně zmíněna v této kupní smlouvě nebo která byla zapsána z důvodů ležících na straně Kupujícího</w:t>
      </w:r>
      <w:r w:rsidR="002D5043">
        <w:rPr>
          <w:rFonts w:ascii="Tahoma" w:hAnsi="Tahoma" w:cs="Tahoma"/>
          <w:sz w:val="18"/>
          <w:szCs w:val="18"/>
        </w:rPr>
        <w:t>.</w:t>
      </w:r>
    </w:p>
    <w:p w14:paraId="5EBE9AE2" w14:textId="10415C23" w:rsidR="006C1385" w:rsidRPr="0044596C" w:rsidRDefault="0044596C" w:rsidP="0044596C">
      <w:pPr>
        <w:numPr>
          <w:ilvl w:val="1"/>
          <w:numId w:val="2"/>
        </w:numPr>
        <w:spacing w:after="120"/>
        <w:ind w:left="567" w:hanging="567"/>
        <w:jc w:val="both"/>
        <w:rPr>
          <w:rFonts w:ascii="Tahoma" w:hAnsi="Tahoma" w:cs="Tahoma"/>
          <w:sz w:val="18"/>
          <w:szCs w:val="18"/>
          <w:highlight w:val="yellow"/>
        </w:rPr>
      </w:pPr>
      <w:r w:rsidRPr="0044596C">
        <w:rPr>
          <w:rFonts w:ascii="Tahoma" w:hAnsi="Tahoma" w:cs="Tahoma"/>
          <w:sz w:val="18"/>
          <w:szCs w:val="18"/>
          <w:highlight w:val="yellow"/>
        </w:rPr>
        <w:t>EVENT. BUDE DOPLNĚNO (zatížení Předmětu prodeje nebo závazek Prodávajícího zřídit zástavní právo či jiné zajištění ve prospěch Banky).</w:t>
      </w:r>
    </w:p>
    <w:p w14:paraId="59A5527C" w14:textId="68B88D0D" w:rsidR="00F84AFE" w:rsidRPr="00C11E15" w:rsidRDefault="00F84AFE" w:rsidP="00F84AFE">
      <w:pPr>
        <w:numPr>
          <w:ilvl w:val="1"/>
          <w:numId w:val="2"/>
        </w:num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C11E15">
        <w:rPr>
          <w:rFonts w:ascii="Tahoma" w:hAnsi="Tahoma" w:cs="Tahoma"/>
          <w:sz w:val="18"/>
          <w:szCs w:val="18"/>
        </w:rPr>
        <w:t>V případě prodlení Kupujícího s úhradou Kupní ceny</w:t>
      </w:r>
      <w:r w:rsidR="00FF68A4" w:rsidRPr="00C11E15">
        <w:rPr>
          <w:rFonts w:ascii="Tahoma" w:hAnsi="Tahoma" w:cs="Tahoma"/>
          <w:sz w:val="18"/>
          <w:szCs w:val="18"/>
        </w:rPr>
        <w:t xml:space="preserve"> (části, doplatku)</w:t>
      </w:r>
      <w:r w:rsidRPr="00C11E15">
        <w:rPr>
          <w:rFonts w:ascii="Tahoma" w:hAnsi="Tahoma" w:cs="Tahoma"/>
          <w:sz w:val="18"/>
          <w:szCs w:val="18"/>
        </w:rPr>
        <w:t xml:space="preserve"> je povinen Kupující zaplatit Prodávajícímu smluvní pokutu ve výši 0,</w:t>
      </w:r>
      <w:r w:rsidR="0044596C">
        <w:rPr>
          <w:rFonts w:ascii="Tahoma" w:hAnsi="Tahoma" w:cs="Tahoma"/>
          <w:sz w:val="18"/>
          <w:szCs w:val="18"/>
        </w:rPr>
        <w:t>0</w:t>
      </w:r>
      <w:r w:rsidRPr="00C11E15">
        <w:rPr>
          <w:rFonts w:ascii="Tahoma" w:hAnsi="Tahoma" w:cs="Tahoma"/>
          <w:sz w:val="18"/>
          <w:szCs w:val="18"/>
        </w:rPr>
        <w:t>1 % z Kupní ceny za každý i započatý den prodlení s úhradou Kupní ceny</w:t>
      </w:r>
      <w:r w:rsidR="00D73476" w:rsidRPr="00C11E15">
        <w:rPr>
          <w:rFonts w:ascii="Tahoma" w:hAnsi="Tahoma" w:cs="Tahoma"/>
          <w:sz w:val="18"/>
          <w:szCs w:val="18"/>
        </w:rPr>
        <w:t xml:space="preserve"> (části, doplatku).</w:t>
      </w:r>
    </w:p>
    <w:p w14:paraId="365A3524" w14:textId="77777777" w:rsidR="004200A3" w:rsidRPr="00C11E15" w:rsidRDefault="004200A3" w:rsidP="004200A3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 w:rsidRPr="00C11E15">
        <w:rPr>
          <w:rFonts w:ascii="Tahoma" w:hAnsi="Tahoma" w:cs="Tahoma"/>
          <w:b/>
          <w:sz w:val="18"/>
          <w:szCs w:val="18"/>
        </w:rPr>
        <w:t>IV.</w:t>
      </w:r>
    </w:p>
    <w:p w14:paraId="3DB5749A" w14:textId="77777777" w:rsidR="004200A3" w:rsidRPr="00C11E15" w:rsidRDefault="004200A3" w:rsidP="004200A3">
      <w:pPr>
        <w:spacing w:after="120"/>
        <w:jc w:val="center"/>
        <w:rPr>
          <w:rFonts w:ascii="Tahoma" w:hAnsi="Tahoma" w:cs="Tahoma"/>
          <w:b/>
          <w:sz w:val="18"/>
          <w:szCs w:val="18"/>
        </w:rPr>
      </w:pPr>
      <w:r w:rsidRPr="00C11E15">
        <w:rPr>
          <w:rFonts w:ascii="Tahoma" w:hAnsi="Tahoma" w:cs="Tahoma"/>
          <w:b/>
          <w:sz w:val="18"/>
          <w:szCs w:val="18"/>
        </w:rPr>
        <w:t>Nabytí vlastnického práva, ostatní ujednání</w:t>
      </w:r>
    </w:p>
    <w:p w14:paraId="75471F91" w14:textId="77777777" w:rsidR="000D6393" w:rsidRPr="00C11E15" w:rsidRDefault="00FF68A4" w:rsidP="000D6393">
      <w:pPr>
        <w:numPr>
          <w:ilvl w:val="1"/>
          <w:numId w:val="3"/>
        </w:num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C11E15">
        <w:rPr>
          <w:rFonts w:ascii="Tahoma" w:hAnsi="Tahoma" w:cs="Tahoma"/>
          <w:sz w:val="18"/>
          <w:szCs w:val="18"/>
        </w:rPr>
        <w:t xml:space="preserve">Po podpisu této smlouvy oběma </w:t>
      </w:r>
      <w:r w:rsidR="00140FF8" w:rsidRPr="00C11E15">
        <w:rPr>
          <w:rFonts w:ascii="Tahoma" w:hAnsi="Tahoma" w:cs="Tahoma"/>
          <w:sz w:val="18"/>
          <w:szCs w:val="18"/>
        </w:rPr>
        <w:t>S</w:t>
      </w:r>
      <w:r w:rsidRPr="00C11E15">
        <w:rPr>
          <w:rFonts w:ascii="Tahoma" w:hAnsi="Tahoma" w:cs="Tahoma"/>
          <w:sz w:val="18"/>
          <w:szCs w:val="18"/>
        </w:rPr>
        <w:t>mluvními stranami bude tato smlouva opatřena doložkou správnosti dle § 43 zákona č. 131/2000 Sb., o hlavním městě Praze, ve znění pozdějších předpisů.</w:t>
      </w:r>
    </w:p>
    <w:p w14:paraId="449305E5" w14:textId="77777777" w:rsidR="000D6393" w:rsidRPr="00C11E15" w:rsidRDefault="000D6393" w:rsidP="000D6393">
      <w:pPr>
        <w:numPr>
          <w:ilvl w:val="1"/>
          <w:numId w:val="3"/>
        </w:num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C11E15">
        <w:rPr>
          <w:rFonts w:ascii="Tahoma" w:hAnsi="Tahoma" w:cs="Tahoma"/>
          <w:sz w:val="18"/>
          <w:szCs w:val="18"/>
        </w:rPr>
        <w:t xml:space="preserve">Smluvní strany berou na vědomí, že Prodávající je povinen zaslat návrh na vklad vlastnického práva k převáděné Bytové jednotce hlavnímu městu Praha s příslušnými doklady k potvrzení správnosti předkládané žádosti pro </w:t>
      </w:r>
      <w:r w:rsidR="00FF4812" w:rsidRPr="00C11E15">
        <w:rPr>
          <w:rFonts w:ascii="Tahoma" w:hAnsi="Tahoma" w:cs="Tahoma"/>
          <w:sz w:val="18"/>
          <w:szCs w:val="18"/>
        </w:rPr>
        <w:t>K</w:t>
      </w:r>
      <w:r w:rsidRPr="00C11E15">
        <w:rPr>
          <w:rFonts w:ascii="Tahoma" w:hAnsi="Tahoma" w:cs="Tahoma"/>
          <w:sz w:val="18"/>
          <w:szCs w:val="18"/>
        </w:rPr>
        <w:t xml:space="preserve">atastr nemovitostí v souladu s ustanovením § 21 Statutu </w:t>
      </w:r>
      <w:r w:rsidR="00FF4812" w:rsidRPr="00C11E15">
        <w:rPr>
          <w:rFonts w:ascii="Tahoma" w:hAnsi="Tahoma" w:cs="Tahoma"/>
          <w:sz w:val="18"/>
          <w:szCs w:val="18"/>
        </w:rPr>
        <w:t>HMP.</w:t>
      </w:r>
    </w:p>
    <w:p w14:paraId="575604B9" w14:textId="6F3F1846" w:rsidR="00140FF8" w:rsidRPr="00C11E15" w:rsidRDefault="00FF68A4" w:rsidP="00140FF8">
      <w:pPr>
        <w:numPr>
          <w:ilvl w:val="1"/>
          <w:numId w:val="3"/>
        </w:num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C11E15">
        <w:rPr>
          <w:rFonts w:ascii="Tahoma" w:hAnsi="Tahoma" w:cs="Tahoma"/>
          <w:sz w:val="18"/>
          <w:szCs w:val="18"/>
        </w:rPr>
        <w:t xml:space="preserve">Po uhrazení Kupní ceny bude </w:t>
      </w:r>
      <w:r w:rsidR="005417B9">
        <w:rPr>
          <w:rFonts w:ascii="Tahoma" w:hAnsi="Tahoma" w:cs="Tahoma"/>
          <w:sz w:val="18"/>
          <w:szCs w:val="18"/>
        </w:rPr>
        <w:t>Prodávajícím</w:t>
      </w:r>
      <w:r w:rsidRPr="00C11E15">
        <w:rPr>
          <w:rFonts w:ascii="Tahoma" w:hAnsi="Tahoma" w:cs="Tahoma"/>
          <w:sz w:val="18"/>
          <w:szCs w:val="18"/>
        </w:rPr>
        <w:t xml:space="preserve"> bez zbytečného odkladu podán návrh na vklad vlastnického práva k</w:t>
      </w:r>
      <w:r w:rsidR="00140FF8" w:rsidRPr="00C11E15">
        <w:rPr>
          <w:rFonts w:ascii="Tahoma" w:hAnsi="Tahoma" w:cs="Tahoma"/>
          <w:sz w:val="18"/>
          <w:szCs w:val="18"/>
        </w:rPr>
        <w:t xml:space="preserve"> Bytové</w:t>
      </w:r>
      <w:r w:rsidRPr="00C11E15">
        <w:rPr>
          <w:rFonts w:ascii="Tahoma" w:hAnsi="Tahoma" w:cs="Tahoma"/>
          <w:sz w:val="18"/>
          <w:szCs w:val="18"/>
        </w:rPr>
        <w:t> jednotce tak, aby v</w:t>
      </w:r>
      <w:r w:rsidR="00140FF8" w:rsidRPr="00C11E15">
        <w:rPr>
          <w:rFonts w:ascii="Tahoma" w:hAnsi="Tahoma" w:cs="Tahoma"/>
          <w:sz w:val="18"/>
          <w:szCs w:val="18"/>
        </w:rPr>
        <w:t> Katastru nemovitostí</w:t>
      </w:r>
      <w:r w:rsidRPr="00C11E15">
        <w:rPr>
          <w:rFonts w:ascii="Tahoma" w:hAnsi="Tahoma" w:cs="Tahoma"/>
          <w:sz w:val="18"/>
          <w:szCs w:val="18"/>
        </w:rPr>
        <w:t xml:space="preserve"> byl proveden zápis změn vlastnických práv k</w:t>
      </w:r>
      <w:r w:rsidR="00140FF8" w:rsidRPr="00C11E15">
        <w:rPr>
          <w:rFonts w:ascii="Tahoma" w:hAnsi="Tahoma" w:cs="Tahoma"/>
          <w:sz w:val="18"/>
          <w:szCs w:val="18"/>
        </w:rPr>
        <w:t xml:space="preserve"> Bytové</w:t>
      </w:r>
      <w:r w:rsidRPr="00C11E15">
        <w:rPr>
          <w:rFonts w:ascii="Tahoma" w:hAnsi="Tahoma" w:cs="Tahoma"/>
          <w:sz w:val="18"/>
          <w:szCs w:val="18"/>
        </w:rPr>
        <w:t> jednotce dle této smlouvy.</w:t>
      </w:r>
    </w:p>
    <w:p w14:paraId="0D49527A" w14:textId="32A34DAE" w:rsidR="00FF68A4" w:rsidRPr="00C11E15" w:rsidRDefault="00FF68A4" w:rsidP="000A7851">
      <w:pPr>
        <w:numPr>
          <w:ilvl w:val="1"/>
          <w:numId w:val="3"/>
        </w:num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C11E15">
        <w:rPr>
          <w:rFonts w:ascii="Tahoma" w:hAnsi="Tahoma" w:cs="Tahoma"/>
          <w:sz w:val="18"/>
          <w:szCs w:val="18"/>
        </w:rPr>
        <w:t>V souvislosti s tím, že pro návrh na vklad, je Katastrálním úřadem vyžadováno rodné číslo Kupujícího, vyslovuje Kupující souhlas s uvedením jeho rodného čísla na této smlouvě a v návrhu na vklad do Katastru nemovitostí.</w:t>
      </w:r>
      <w:r w:rsidR="000A7851" w:rsidRPr="00C11E15">
        <w:rPr>
          <w:rFonts w:ascii="Tahoma" w:hAnsi="Tahoma" w:cs="Tahoma"/>
          <w:sz w:val="18"/>
          <w:szCs w:val="18"/>
        </w:rPr>
        <w:t xml:space="preserve"> </w:t>
      </w:r>
      <w:r w:rsidRPr="00C11E15">
        <w:rPr>
          <w:rFonts w:ascii="Tahoma" w:hAnsi="Tahoma" w:cs="Tahoma"/>
          <w:sz w:val="18"/>
          <w:szCs w:val="18"/>
        </w:rPr>
        <w:t>Správní poplatek</w:t>
      </w:r>
      <w:r w:rsidR="00FF4812" w:rsidRPr="00C11E15">
        <w:rPr>
          <w:rFonts w:ascii="Tahoma" w:hAnsi="Tahoma" w:cs="Tahoma"/>
          <w:sz w:val="18"/>
          <w:szCs w:val="18"/>
        </w:rPr>
        <w:t xml:space="preserve"> ve výši 2 000,- Kč</w:t>
      </w:r>
      <w:r w:rsidRPr="00C11E15">
        <w:rPr>
          <w:rFonts w:ascii="Tahoma" w:hAnsi="Tahoma" w:cs="Tahoma"/>
          <w:sz w:val="18"/>
          <w:szCs w:val="18"/>
        </w:rPr>
        <w:t xml:space="preserve"> spojený se vkladem vlastnického práva k jednotce dle této smlouvy</w:t>
      </w:r>
      <w:r w:rsidR="00FF4812" w:rsidRPr="00C11E15">
        <w:rPr>
          <w:rFonts w:ascii="Tahoma" w:hAnsi="Tahoma" w:cs="Tahoma"/>
          <w:sz w:val="18"/>
          <w:szCs w:val="18"/>
        </w:rPr>
        <w:t xml:space="preserve"> </w:t>
      </w:r>
      <w:r w:rsidRPr="00C11E15">
        <w:rPr>
          <w:rFonts w:ascii="Tahoma" w:hAnsi="Tahoma" w:cs="Tahoma"/>
          <w:sz w:val="18"/>
          <w:szCs w:val="18"/>
        </w:rPr>
        <w:t xml:space="preserve">do </w:t>
      </w:r>
      <w:r w:rsidR="00140FF8" w:rsidRPr="00C11E15">
        <w:rPr>
          <w:rFonts w:ascii="Tahoma" w:hAnsi="Tahoma" w:cs="Tahoma"/>
          <w:sz w:val="18"/>
          <w:szCs w:val="18"/>
        </w:rPr>
        <w:t>K</w:t>
      </w:r>
      <w:r w:rsidRPr="00C11E15">
        <w:rPr>
          <w:rFonts w:ascii="Tahoma" w:hAnsi="Tahoma" w:cs="Tahoma"/>
          <w:sz w:val="18"/>
          <w:szCs w:val="18"/>
        </w:rPr>
        <w:t xml:space="preserve">atastru nemovitostí hradí </w:t>
      </w:r>
      <w:r w:rsidR="00140FF8" w:rsidRPr="00C11E15">
        <w:rPr>
          <w:rFonts w:ascii="Tahoma" w:hAnsi="Tahoma" w:cs="Tahoma"/>
          <w:sz w:val="18"/>
          <w:szCs w:val="18"/>
        </w:rPr>
        <w:t>Kupující</w:t>
      </w:r>
      <w:r w:rsidR="00FF4812" w:rsidRPr="00C11E15">
        <w:rPr>
          <w:rFonts w:ascii="Tahoma" w:hAnsi="Tahoma" w:cs="Tahoma"/>
          <w:sz w:val="18"/>
          <w:szCs w:val="18"/>
        </w:rPr>
        <w:t xml:space="preserve"> a Kupující je povinen tento správní poplatek složit k rukám Prodávajícího. </w:t>
      </w:r>
      <w:r w:rsidR="00140FF8" w:rsidRPr="00C11E15">
        <w:rPr>
          <w:rFonts w:ascii="Tahoma" w:hAnsi="Tahoma" w:cs="Tahoma"/>
          <w:sz w:val="18"/>
          <w:szCs w:val="18"/>
        </w:rPr>
        <w:t>Kupující</w:t>
      </w:r>
      <w:r w:rsidRPr="00C11E15">
        <w:rPr>
          <w:rFonts w:ascii="Tahoma" w:hAnsi="Tahoma" w:cs="Tahoma"/>
          <w:sz w:val="18"/>
          <w:szCs w:val="18"/>
        </w:rPr>
        <w:t xml:space="preserve"> je tak povinen učinit na výzvu </w:t>
      </w:r>
      <w:r w:rsidR="00140FF8" w:rsidRPr="00C11E15">
        <w:rPr>
          <w:rFonts w:ascii="Tahoma" w:hAnsi="Tahoma" w:cs="Tahoma"/>
          <w:sz w:val="18"/>
          <w:szCs w:val="18"/>
        </w:rPr>
        <w:t>Prodávajícího</w:t>
      </w:r>
      <w:r w:rsidRPr="00C11E15">
        <w:rPr>
          <w:rFonts w:ascii="Tahoma" w:hAnsi="Tahoma" w:cs="Tahoma"/>
          <w:sz w:val="18"/>
          <w:szCs w:val="18"/>
        </w:rPr>
        <w:t xml:space="preserve"> před podáním samotného návrhu na vklad k</w:t>
      </w:r>
      <w:r w:rsidR="00140FF8" w:rsidRPr="00C11E15">
        <w:rPr>
          <w:rFonts w:ascii="Tahoma" w:hAnsi="Tahoma" w:cs="Tahoma"/>
          <w:sz w:val="18"/>
          <w:szCs w:val="18"/>
        </w:rPr>
        <w:t>e K</w:t>
      </w:r>
      <w:r w:rsidRPr="00C11E15">
        <w:rPr>
          <w:rFonts w:ascii="Tahoma" w:hAnsi="Tahoma" w:cs="Tahoma"/>
          <w:sz w:val="18"/>
          <w:szCs w:val="18"/>
        </w:rPr>
        <w:t xml:space="preserve">atastrálnímu úřadu. </w:t>
      </w:r>
    </w:p>
    <w:p w14:paraId="50EDBF47" w14:textId="77777777" w:rsidR="004200A3" w:rsidRPr="00C11E15" w:rsidRDefault="00FF68A4" w:rsidP="004200A3">
      <w:pPr>
        <w:numPr>
          <w:ilvl w:val="1"/>
          <w:numId w:val="3"/>
        </w:num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C11E15">
        <w:rPr>
          <w:rFonts w:ascii="Tahoma" w:hAnsi="Tahoma" w:cs="Tahoma"/>
          <w:iCs/>
          <w:sz w:val="18"/>
          <w:szCs w:val="18"/>
        </w:rPr>
        <w:t>K</w:t>
      </w:r>
      <w:r w:rsidR="004200A3" w:rsidRPr="00C11E15">
        <w:rPr>
          <w:rFonts w:ascii="Tahoma" w:hAnsi="Tahoma" w:cs="Tahoma"/>
          <w:iCs/>
          <w:sz w:val="18"/>
          <w:szCs w:val="18"/>
        </w:rPr>
        <w:t>upující nabude vlastnictví k</w:t>
      </w:r>
      <w:r w:rsidR="00140FF8" w:rsidRPr="00C11E15">
        <w:rPr>
          <w:rFonts w:ascii="Tahoma" w:hAnsi="Tahoma" w:cs="Tahoma"/>
          <w:iCs/>
          <w:sz w:val="18"/>
          <w:szCs w:val="18"/>
        </w:rPr>
        <w:t> Bytové jednotce</w:t>
      </w:r>
      <w:r w:rsidR="004200A3" w:rsidRPr="00C11E15">
        <w:rPr>
          <w:rFonts w:ascii="Tahoma" w:hAnsi="Tahoma" w:cs="Tahoma"/>
          <w:iCs/>
          <w:sz w:val="18"/>
          <w:szCs w:val="18"/>
        </w:rPr>
        <w:t xml:space="preserve"> vkladem vlastnického práva do </w:t>
      </w:r>
      <w:r w:rsidR="00140FF8" w:rsidRPr="00C11E15">
        <w:rPr>
          <w:rFonts w:ascii="Tahoma" w:hAnsi="Tahoma" w:cs="Tahoma"/>
          <w:iCs/>
          <w:sz w:val="18"/>
          <w:szCs w:val="18"/>
        </w:rPr>
        <w:t>K</w:t>
      </w:r>
      <w:r w:rsidR="004200A3" w:rsidRPr="00C11E15">
        <w:rPr>
          <w:rFonts w:ascii="Tahoma" w:hAnsi="Tahoma" w:cs="Tahoma"/>
          <w:iCs/>
          <w:sz w:val="18"/>
          <w:szCs w:val="18"/>
        </w:rPr>
        <w:t xml:space="preserve">atastru nemovitostí. Okamžikem vkladu do </w:t>
      </w:r>
      <w:r w:rsidR="00140FF8" w:rsidRPr="00C11E15">
        <w:rPr>
          <w:rFonts w:ascii="Tahoma" w:hAnsi="Tahoma" w:cs="Tahoma"/>
          <w:iCs/>
          <w:sz w:val="18"/>
          <w:szCs w:val="18"/>
        </w:rPr>
        <w:t>K</w:t>
      </w:r>
      <w:r w:rsidR="004200A3" w:rsidRPr="00C11E15">
        <w:rPr>
          <w:rFonts w:ascii="Tahoma" w:hAnsi="Tahoma" w:cs="Tahoma"/>
          <w:iCs/>
          <w:sz w:val="18"/>
          <w:szCs w:val="18"/>
        </w:rPr>
        <w:t xml:space="preserve">atastru nemovitostí přejdou na Kupujícího veškerá práva a povinnosti spojená s vlastnictvím </w:t>
      </w:r>
      <w:r w:rsidR="00140FF8" w:rsidRPr="00C11E15">
        <w:rPr>
          <w:rFonts w:ascii="Tahoma" w:hAnsi="Tahoma" w:cs="Tahoma"/>
          <w:iCs/>
          <w:sz w:val="18"/>
          <w:szCs w:val="18"/>
        </w:rPr>
        <w:t>Bytové jednotky</w:t>
      </w:r>
      <w:r w:rsidR="004200A3" w:rsidRPr="00C11E15">
        <w:rPr>
          <w:rFonts w:ascii="Tahoma" w:hAnsi="Tahoma" w:cs="Tahoma"/>
          <w:iCs/>
          <w:sz w:val="18"/>
          <w:szCs w:val="18"/>
        </w:rPr>
        <w:t>.</w:t>
      </w:r>
      <w:r w:rsidR="00FF4812" w:rsidRPr="00C11E15">
        <w:rPr>
          <w:rFonts w:ascii="Tahoma" w:hAnsi="Tahoma" w:cs="Tahoma"/>
          <w:iCs/>
          <w:sz w:val="18"/>
          <w:szCs w:val="18"/>
        </w:rPr>
        <w:t xml:space="preserve"> Nebezpečí vzniku škody na Bytové jednotce však přechází na Kupujícího</w:t>
      </w:r>
      <w:r w:rsidR="0024671E" w:rsidRPr="00C11E15">
        <w:rPr>
          <w:rFonts w:ascii="Tahoma" w:hAnsi="Tahoma" w:cs="Tahoma"/>
          <w:iCs/>
          <w:sz w:val="18"/>
          <w:szCs w:val="18"/>
        </w:rPr>
        <w:t xml:space="preserve"> již</w:t>
      </w:r>
      <w:r w:rsidR="00FF4812" w:rsidRPr="00C11E15">
        <w:rPr>
          <w:rFonts w:ascii="Tahoma" w:hAnsi="Tahoma" w:cs="Tahoma"/>
          <w:iCs/>
          <w:sz w:val="18"/>
          <w:szCs w:val="18"/>
        </w:rPr>
        <w:t xml:space="preserve"> okamžikem podání návrhu na vklad na Katastr nemovitostí, a to za podmínky, že dle tohoto návrhu později dojde ke vkladu vlastnického práva k Bytové jednotce ve prospěch Kupujícího.</w:t>
      </w:r>
      <w:r w:rsidR="004200A3" w:rsidRPr="00C11E15">
        <w:rPr>
          <w:rFonts w:ascii="Tahoma" w:hAnsi="Tahoma" w:cs="Tahoma"/>
          <w:iCs/>
          <w:sz w:val="18"/>
          <w:szCs w:val="18"/>
        </w:rPr>
        <w:t xml:space="preserve"> Právní účinky vkladu vzniknou na základě rozhodnutí o jeho povolení k okamžiku, kdy návrh na vklad byl doručen katastrálnímu úřadu.</w:t>
      </w:r>
    </w:p>
    <w:p w14:paraId="5B9FD5EF" w14:textId="00215BB8" w:rsidR="007E7785" w:rsidRDefault="004200A3" w:rsidP="002E38A8">
      <w:pPr>
        <w:numPr>
          <w:ilvl w:val="1"/>
          <w:numId w:val="3"/>
        </w:num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C11E15">
        <w:rPr>
          <w:rFonts w:ascii="Tahoma" w:hAnsi="Tahoma" w:cs="Tahoma"/>
          <w:sz w:val="18"/>
          <w:szCs w:val="18"/>
        </w:rPr>
        <w:t>Smluvní strany</w:t>
      </w:r>
      <w:r w:rsidR="0024671E" w:rsidRPr="00C11E15">
        <w:rPr>
          <w:rFonts w:ascii="Tahoma" w:hAnsi="Tahoma" w:cs="Tahoma"/>
          <w:sz w:val="18"/>
          <w:szCs w:val="18"/>
        </w:rPr>
        <w:t xml:space="preserve"> se zavazují, že</w:t>
      </w:r>
      <w:r w:rsidRPr="00C11E15">
        <w:rPr>
          <w:rFonts w:ascii="Tahoma" w:hAnsi="Tahoma" w:cs="Tahoma"/>
          <w:sz w:val="18"/>
          <w:szCs w:val="18"/>
        </w:rPr>
        <w:t xml:space="preserve"> vyvinou veškeré úsilí ke splnění účelu této </w:t>
      </w:r>
      <w:r w:rsidR="00140FF8" w:rsidRPr="00C11E15">
        <w:rPr>
          <w:rFonts w:ascii="Tahoma" w:hAnsi="Tahoma" w:cs="Tahoma"/>
          <w:sz w:val="18"/>
          <w:szCs w:val="18"/>
        </w:rPr>
        <w:t>s</w:t>
      </w:r>
      <w:r w:rsidRPr="00C11E15">
        <w:rPr>
          <w:rFonts w:ascii="Tahoma" w:hAnsi="Tahoma" w:cs="Tahoma"/>
          <w:sz w:val="18"/>
          <w:szCs w:val="18"/>
        </w:rPr>
        <w:t xml:space="preserve">mlouvy a zavazují se, pokud to bude nutné podle výzvy nebo rozhodnutí </w:t>
      </w:r>
      <w:r w:rsidR="0024671E" w:rsidRPr="00C11E15">
        <w:rPr>
          <w:rFonts w:ascii="Tahoma" w:hAnsi="Tahoma" w:cs="Tahoma"/>
          <w:sz w:val="18"/>
          <w:szCs w:val="18"/>
        </w:rPr>
        <w:t>K</w:t>
      </w:r>
      <w:r w:rsidRPr="00C11E15">
        <w:rPr>
          <w:rFonts w:ascii="Tahoma" w:hAnsi="Tahoma" w:cs="Tahoma"/>
          <w:sz w:val="18"/>
          <w:szCs w:val="18"/>
        </w:rPr>
        <w:t xml:space="preserve">atastrálního úřadu, doplnit nebo změnit tuto </w:t>
      </w:r>
      <w:r w:rsidR="00140FF8" w:rsidRPr="00C11E15">
        <w:rPr>
          <w:rFonts w:ascii="Tahoma" w:hAnsi="Tahoma" w:cs="Tahoma"/>
          <w:sz w:val="18"/>
          <w:szCs w:val="18"/>
        </w:rPr>
        <w:t>s</w:t>
      </w:r>
      <w:r w:rsidRPr="00C11E15">
        <w:rPr>
          <w:rFonts w:ascii="Tahoma" w:hAnsi="Tahoma" w:cs="Tahoma"/>
          <w:sz w:val="18"/>
          <w:szCs w:val="18"/>
        </w:rPr>
        <w:t xml:space="preserve">mlouvu, případně uzavřít smlouvu novou, která naplní účel této </w:t>
      </w:r>
      <w:r w:rsidR="00140FF8" w:rsidRPr="00C11E15">
        <w:rPr>
          <w:rFonts w:ascii="Tahoma" w:hAnsi="Tahoma" w:cs="Tahoma"/>
          <w:sz w:val="18"/>
          <w:szCs w:val="18"/>
        </w:rPr>
        <w:t>s</w:t>
      </w:r>
      <w:r w:rsidRPr="00C11E15">
        <w:rPr>
          <w:rFonts w:ascii="Tahoma" w:hAnsi="Tahoma" w:cs="Tahoma"/>
          <w:sz w:val="18"/>
          <w:szCs w:val="18"/>
        </w:rPr>
        <w:t xml:space="preserve">mlouvy, do 30 dnů ode dne, kdy se o obsahu výzvy nebo rozhodnutí </w:t>
      </w:r>
      <w:r w:rsidR="00140FF8" w:rsidRPr="00C11E15">
        <w:rPr>
          <w:rFonts w:ascii="Tahoma" w:hAnsi="Tahoma" w:cs="Tahoma"/>
          <w:sz w:val="18"/>
          <w:szCs w:val="18"/>
        </w:rPr>
        <w:t>k</w:t>
      </w:r>
      <w:r w:rsidRPr="00C11E15">
        <w:rPr>
          <w:rFonts w:ascii="Tahoma" w:hAnsi="Tahoma" w:cs="Tahoma"/>
          <w:sz w:val="18"/>
          <w:szCs w:val="18"/>
        </w:rPr>
        <w:t>atastrálního úřadu dozvěděly.</w:t>
      </w:r>
    </w:p>
    <w:p w14:paraId="16367736" w14:textId="77777777" w:rsidR="005417B9" w:rsidRDefault="005417B9" w:rsidP="005417B9">
      <w:pPr>
        <w:spacing w:after="120"/>
        <w:ind w:left="567"/>
        <w:jc w:val="both"/>
        <w:rPr>
          <w:rFonts w:ascii="Tahoma" w:hAnsi="Tahoma" w:cs="Tahoma"/>
          <w:sz w:val="18"/>
          <w:szCs w:val="18"/>
        </w:rPr>
      </w:pPr>
    </w:p>
    <w:p w14:paraId="7A80944E" w14:textId="77777777" w:rsidR="005417B9" w:rsidRDefault="005417B9" w:rsidP="005417B9">
      <w:pPr>
        <w:spacing w:after="120"/>
        <w:ind w:left="567"/>
        <w:jc w:val="both"/>
        <w:rPr>
          <w:rFonts w:ascii="Tahoma" w:hAnsi="Tahoma" w:cs="Tahoma"/>
          <w:sz w:val="18"/>
          <w:szCs w:val="18"/>
        </w:rPr>
      </w:pPr>
    </w:p>
    <w:p w14:paraId="258B82A5" w14:textId="77777777" w:rsidR="005417B9" w:rsidRDefault="005417B9" w:rsidP="005417B9">
      <w:pPr>
        <w:spacing w:after="120"/>
        <w:ind w:left="567"/>
        <w:jc w:val="both"/>
        <w:rPr>
          <w:rFonts w:ascii="Tahoma" w:hAnsi="Tahoma" w:cs="Tahoma"/>
          <w:sz w:val="18"/>
          <w:szCs w:val="18"/>
        </w:rPr>
      </w:pPr>
    </w:p>
    <w:p w14:paraId="7D86241E" w14:textId="77777777" w:rsidR="005417B9" w:rsidRPr="00C11E15" w:rsidRDefault="005417B9" w:rsidP="005417B9">
      <w:pPr>
        <w:spacing w:after="120"/>
        <w:ind w:left="567"/>
        <w:jc w:val="both"/>
        <w:rPr>
          <w:rFonts w:ascii="Tahoma" w:hAnsi="Tahoma" w:cs="Tahoma"/>
          <w:sz w:val="18"/>
          <w:szCs w:val="18"/>
        </w:rPr>
      </w:pPr>
    </w:p>
    <w:p w14:paraId="00D27990" w14:textId="2EE67EEB" w:rsidR="004200A3" w:rsidRPr="00C11E15" w:rsidRDefault="004200A3" w:rsidP="004200A3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 w:rsidRPr="00C11E15">
        <w:rPr>
          <w:rFonts w:ascii="Tahoma" w:hAnsi="Tahoma" w:cs="Tahoma"/>
          <w:b/>
          <w:sz w:val="18"/>
          <w:szCs w:val="18"/>
        </w:rPr>
        <w:lastRenderedPageBreak/>
        <w:t>V.</w:t>
      </w:r>
    </w:p>
    <w:p w14:paraId="258E36F2" w14:textId="77777777" w:rsidR="004200A3" w:rsidRPr="00C11E15" w:rsidRDefault="004200A3" w:rsidP="004200A3">
      <w:pPr>
        <w:spacing w:after="120"/>
        <w:jc w:val="center"/>
        <w:rPr>
          <w:rFonts w:ascii="Tahoma" w:hAnsi="Tahoma" w:cs="Tahoma"/>
          <w:b/>
          <w:sz w:val="18"/>
          <w:szCs w:val="18"/>
        </w:rPr>
      </w:pPr>
      <w:r w:rsidRPr="00C11E15">
        <w:rPr>
          <w:rFonts w:ascii="Tahoma" w:hAnsi="Tahoma" w:cs="Tahoma"/>
          <w:b/>
          <w:sz w:val="18"/>
          <w:szCs w:val="18"/>
        </w:rPr>
        <w:t>Práva a povinnosti stran</w:t>
      </w:r>
      <w:r w:rsidR="002E1EE2" w:rsidRPr="00C11E15">
        <w:rPr>
          <w:rFonts w:ascii="Tahoma" w:hAnsi="Tahoma" w:cs="Tahoma"/>
          <w:b/>
          <w:sz w:val="18"/>
          <w:szCs w:val="18"/>
        </w:rPr>
        <w:t xml:space="preserve">, </w:t>
      </w:r>
      <w:r w:rsidRPr="00C11E15">
        <w:rPr>
          <w:rFonts w:ascii="Tahoma" w:hAnsi="Tahoma" w:cs="Tahoma"/>
          <w:b/>
          <w:sz w:val="18"/>
          <w:szCs w:val="18"/>
        </w:rPr>
        <w:t>vzájemná prohlášení</w:t>
      </w:r>
    </w:p>
    <w:p w14:paraId="2CD9C466" w14:textId="0DAFEE8A" w:rsidR="004D2349" w:rsidRPr="00C11E15" w:rsidRDefault="004200A3" w:rsidP="004D2349">
      <w:pPr>
        <w:pStyle w:val="Odstavecseseznamem"/>
        <w:widowControl/>
        <w:numPr>
          <w:ilvl w:val="1"/>
          <w:numId w:val="5"/>
        </w:num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C11E15">
        <w:rPr>
          <w:rFonts w:ascii="Tahoma" w:hAnsi="Tahoma" w:cs="Tahoma"/>
          <w:iCs/>
          <w:sz w:val="18"/>
          <w:szCs w:val="18"/>
        </w:rPr>
        <w:t xml:space="preserve">Kupující prohlašuje, že je s právním i faktickým stavem </w:t>
      </w:r>
      <w:r w:rsidR="00391EF3" w:rsidRPr="00C11E15">
        <w:rPr>
          <w:rFonts w:ascii="Tahoma" w:hAnsi="Tahoma" w:cs="Tahoma"/>
          <w:iCs/>
          <w:sz w:val="18"/>
          <w:szCs w:val="18"/>
        </w:rPr>
        <w:t>Bytové jednotky podrobně</w:t>
      </w:r>
      <w:r w:rsidRPr="00C11E15">
        <w:rPr>
          <w:rFonts w:ascii="Tahoma" w:hAnsi="Tahoma" w:cs="Tahoma"/>
          <w:iCs/>
          <w:sz w:val="18"/>
          <w:szCs w:val="18"/>
        </w:rPr>
        <w:t xml:space="preserve"> seznámen a že j</w:t>
      </w:r>
      <w:r w:rsidR="00391EF3" w:rsidRPr="00C11E15">
        <w:rPr>
          <w:rFonts w:ascii="Tahoma" w:hAnsi="Tahoma" w:cs="Tahoma"/>
          <w:iCs/>
          <w:sz w:val="18"/>
          <w:szCs w:val="18"/>
        </w:rPr>
        <w:t>i</w:t>
      </w:r>
      <w:r w:rsidRPr="00C11E15">
        <w:rPr>
          <w:rFonts w:ascii="Tahoma" w:hAnsi="Tahoma" w:cs="Tahoma"/>
          <w:iCs/>
          <w:sz w:val="18"/>
          <w:szCs w:val="18"/>
        </w:rPr>
        <w:t xml:space="preserve"> kupuje v tom stavu, v jakém se nacház</w:t>
      </w:r>
      <w:r w:rsidR="00391EF3" w:rsidRPr="00C11E15">
        <w:rPr>
          <w:rFonts w:ascii="Tahoma" w:hAnsi="Tahoma" w:cs="Tahoma"/>
          <w:iCs/>
          <w:sz w:val="18"/>
          <w:szCs w:val="18"/>
        </w:rPr>
        <w:t>í</w:t>
      </w:r>
      <w:r w:rsidRPr="00C11E15">
        <w:rPr>
          <w:rFonts w:ascii="Tahoma" w:hAnsi="Tahoma" w:cs="Tahoma"/>
          <w:iCs/>
          <w:sz w:val="18"/>
          <w:szCs w:val="18"/>
        </w:rPr>
        <w:t xml:space="preserve">. </w:t>
      </w:r>
      <w:r w:rsidR="00391EF3" w:rsidRPr="00C11E15">
        <w:rPr>
          <w:rFonts w:ascii="Tahoma" w:hAnsi="Tahoma" w:cs="Tahoma"/>
          <w:sz w:val="18"/>
          <w:szCs w:val="18"/>
        </w:rPr>
        <w:t xml:space="preserve">Bytovou jednotku kupuje Kupující ve stavebním a technickém stavu, který tu je ke dni uzavření této smlouvy s tím, že Kupující se v souladu s ustanovením § 1916 odst. 2 </w:t>
      </w:r>
      <w:r w:rsidR="00AB6DE1" w:rsidRPr="00C11E15">
        <w:rPr>
          <w:rFonts w:ascii="Tahoma" w:hAnsi="Tahoma" w:cs="Tahoma"/>
          <w:sz w:val="18"/>
          <w:szCs w:val="18"/>
        </w:rPr>
        <w:t>O</w:t>
      </w:r>
      <w:r w:rsidR="00391EF3" w:rsidRPr="00C11E15">
        <w:rPr>
          <w:rFonts w:ascii="Tahoma" w:hAnsi="Tahoma" w:cs="Tahoma"/>
          <w:sz w:val="18"/>
          <w:szCs w:val="18"/>
        </w:rPr>
        <w:t xml:space="preserve">bčanského </w:t>
      </w:r>
      <w:r w:rsidR="00AB6DE1" w:rsidRPr="00C11E15">
        <w:rPr>
          <w:rFonts w:ascii="Tahoma" w:hAnsi="Tahoma" w:cs="Tahoma"/>
          <w:sz w:val="18"/>
          <w:szCs w:val="18"/>
        </w:rPr>
        <w:t xml:space="preserve">zákoníku </w:t>
      </w:r>
      <w:r w:rsidR="00391EF3" w:rsidRPr="00C11E15">
        <w:rPr>
          <w:rFonts w:ascii="Tahoma" w:hAnsi="Tahoma" w:cs="Tahoma"/>
          <w:sz w:val="18"/>
          <w:szCs w:val="18"/>
        </w:rPr>
        <w:t>vzdává svých nároků z vadného plnění, především nároků plynoucích ze skrytých vad Bytové jednotky.</w:t>
      </w:r>
    </w:p>
    <w:p w14:paraId="39503600" w14:textId="3BB9736F" w:rsidR="00915894" w:rsidRPr="00C11E15" w:rsidRDefault="004D2349" w:rsidP="00915894">
      <w:pPr>
        <w:pStyle w:val="Odstavecseseznamem"/>
        <w:widowControl/>
        <w:numPr>
          <w:ilvl w:val="1"/>
          <w:numId w:val="5"/>
        </w:num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C11E15">
        <w:rPr>
          <w:rFonts w:ascii="Tahoma" w:hAnsi="Tahoma" w:cs="Tahoma"/>
          <w:iCs/>
          <w:sz w:val="18"/>
          <w:szCs w:val="18"/>
        </w:rPr>
        <w:t>Smluvní strany potvrzují, že p</w:t>
      </w:r>
      <w:r w:rsidR="004200A3" w:rsidRPr="00C11E15">
        <w:rPr>
          <w:rFonts w:ascii="Tahoma" w:hAnsi="Tahoma" w:cs="Tahoma"/>
          <w:iCs/>
          <w:sz w:val="18"/>
          <w:szCs w:val="18"/>
        </w:rPr>
        <w:t>ři uzavření této smlouvy byl</w:t>
      </w:r>
      <w:r w:rsidRPr="00C11E15">
        <w:rPr>
          <w:rFonts w:ascii="Tahoma" w:hAnsi="Tahoma" w:cs="Tahoma"/>
          <w:iCs/>
          <w:sz w:val="18"/>
          <w:szCs w:val="18"/>
        </w:rPr>
        <w:t xml:space="preserve"> </w:t>
      </w:r>
      <w:r w:rsidR="00684AA6" w:rsidRPr="00C11E15">
        <w:rPr>
          <w:rFonts w:ascii="Tahoma" w:hAnsi="Tahoma" w:cs="Tahoma"/>
          <w:iCs/>
          <w:sz w:val="18"/>
          <w:szCs w:val="18"/>
        </w:rPr>
        <w:t xml:space="preserve">Kupující </w:t>
      </w:r>
      <w:r w:rsidR="00915894" w:rsidRPr="00C11E15">
        <w:rPr>
          <w:rFonts w:ascii="Tahoma" w:hAnsi="Tahoma" w:cs="Tahoma"/>
          <w:iCs/>
          <w:sz w:val="18"/>
          <w:szCs w:val="18"/>
        </w:rPr>
        <w:t>seznámen</w:t>
      </w:r>
      <w:r w:rsidR="004200A3" w:rsidRPr="00C11E15">
        <w:rPr>
          <w:rFonts w:ascii="Tahoma" w:hAnsi="Tahoma" w:cs="Tahoma"/>
          <w:iCs/>
          <w:sz w:val="18"/>
          <w:szCs w:val="18"/>
        </w:rPr>
        <w:t xml:space="preserve"> s energetickou náročností převáděné </w:t>
      </w:r>
      <w:r w:rsidR="00915894" w:rsidRPr="00C11E15">
        <w:rPr>
          <w:rFonts w:ascii="Tahoma" w:hAnsi="Tahoma" w:cs="Tahoma"/>
          <w:iCs/>
          <w:sz w:val="18"/>
          <w:szCs w:val="18"/>
        </w:rPr>
        <w:t>Bytové jednotky</w:t>
      </w:r>
      <w:r w:rsidR="004200A3" w:rsidRPr="00C11E15">
        <w:rPr>
          <w:rFonts w:ascii="Tahoma" w:hAnsi="Tahoma" w:cs="Tahoma"/>
          <w:iCs/>
          <w:sz w:val="18"/>
          <w:szCs w:val="18"/>
        </w:rPr>
        <w:t xml:space="preserve"> předáním průkazu energetické náročnosti </w:t>
      </w:r>
      <w:r w:rsidR="00915894" w:rsidRPr="00C11E15">
        <w:rPr>
          <w:rFonts w:ascii="Tahoma" w:hAnsi="Tahoma" w:cs="Tahoma"/>
          <w:iCs/>
          <w:sz w:val="18"/>
          <w:szCs w:val="18"/>
        </w:rPr>
        <w:t>Bytové jednotky</w:t>
      </w:r>
      <w:r w:rsidR="004200A3" w:rsidRPr="00C11E15">
        <w:rPr>
          <w:rFonts w:ascii="Tahoma" w:hAnsi="Tahoma" w:cs="Tahoma"/>
          <w:iCs/>
          <w:sz w:val="18"/>
          <w:szCs w:val="18"/>
        </w:rPr>
        <w:t>, vypracovaném dle zákona č. 406/2000 Sb., o hospodaření energií, ve znění pozdějších předpisů.</w:t>
      </w:r>
    </w:p>
    <w:p w14:paraId="553479A3" w14:textId="77777777" w:rsidR="00610F01" w:rsidRPr="00C11E15" w:rsidRDefault="00915894" w:rsidP="00610F01">
      <w:pPr>
        <w:pStyle w:val="Odstavecseseznamem"/>
        <w:widowControl/>
        <w:numPr>
          <w:ilvl w:val="1"/>
          <w:numId w:val="5"/>
        </w:num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C11E15">
        <w:rPr>
          <w:rFonts w:ascii="Tahoma" w:hAnsi="Tahoma" w:cs="Tahoma"/>
          <w:sz w:val="18"/>
          <w:szCs w:val="18"/>
        </w:rPr>
        <w:t>Kupující</w:t>
      </w:r>
      <w:r w:rsidRPr="00C11E15">
        <w:rPr>
          <w:rFonts w:ascii="Tahoma" w:hAnsi="Tahoma" w:cs="Tahoma"/>
          <w:iCs/>
          <w:sz w:val="18"/>
          <w:szCs w:val="18"/>
        </w:rPr>
        <w:t xml:space="preserve"> výslovně prohlašuje, že mu není známo, že by na jeho majetek byl v souladu s příslušnými ustanoveními insolvenčního zákona podán ke dni uzavření této smlouvy insolvenční návrh, že takový návrh sám nepodal, že není jakkoli omezen činit právní jednání, a že není v úpadku, případně, že by proti němu byl veden výkon rozhodnutí nebo nařízena exekuce. </w:t>
      </w:r>
    </w:p>
    <w:p w14:paraId="592B41AC" w14:textId="77777777" w:rsidR="00B37DA3" w:rsidRPr="00C11E15" w:rsidRDefault="00610F01" w:rsidP="00B37DA3">
      <w:pPr>
        <w:pStyle w:val="Odstavecseseznamem"/>
        <w:widowControl/>
        <w:numPr>
          <w:ilvl w:val="1"/>
          <w:numId w:val="5"/>
        </w:num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C11E15">
        <w:rPr>
          <w:rFonts w:ascii="Tahoma" w:hAnsi="Tahoma" w:cs="Tahoma"/>
          <w:sz w:val="18"/>
          <w:szCs w:val="18"/>
        </w:rPr>
        <w:t>Prodávající prohlašuje, že na Bytové jednotce neváznou žádná zástavní práva, věcná břemena nebo jiná omezení vlastnických práv.</w:t>
      </w:r>
    </w:p>
    <w:p w14:paraId="6B834D0E" w14:textId="3A6A36B8" w:rsidR="00610F01" w:rsidRPr="00C11E15" w:rsidRDefault="00610F01" w:rsidP="00327474">
      <w:pPr>
        <w:pStyle w:val="Odstavecseseznamem"/>
        <w:widowControl/>
        <w:numPr>
          <w:ilvl w:val="1"/>
          <w:numId w:val="5"/>
        </w:num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C11E15">
        <w:rPr>
          <w:rFonts w:ascii="Tahoma" w:hAnsi="Tahoma" w:cs="Tahoma"/>
          <w:sz w:val="18"/>
          <w:szCs w:val="18"/>
        </w:rPr>
        <w:t>Smluvní strany s</w:t>
      </w:r>
      <w:r w:rsidR="005417B9">
        <w:rPr>
          <w:rFonts w:ascii="Tahoma" w:hAnsi="Tahoma" w:cs="Tahoma"/>
          <w:sz w:val="18"/>
          <w:szCs w:val="18"/>
        </w:rPr>
        <w:t>e dohodly, že</w:t>
      </w:r>
      <w:r w:rsidRPr="00C11E15">
        <w:rPr>
          <w:rFonts w:ascii="Tahoma" w:hAnsi="Tahoma" w:cs="Tahoma"/>
          <w:sz w:val="18"/>
          <w:szCs w:val="18"/>
        </w:rPr>
        <w:t xml:space="preserve"> dojde k</w:t>
      </w:r>
      <w:r w:rsidR="005417B9">
        <w:rPr>
          <w:rFonts w:ascii="Tahoma" w:hAnsi="Tahoma" w:cs="Tahoma"/>
          <w:sz w:val="18"/>
          <w:szCs w:val="18"/>
        </w:rPr>
        <w:t xml:space="preserve"> písemnému</w:t>
      </w:r>
      <w:r w:rsidRPr="00C11E15">
        <w:rPr>
          <w:rFonts w:ascii="Tahoma" w:hAnsi="Tahoma" w:cs="Tahoma"/>
          <w:sz w:val="18"/>
          <w:szCs w:val="18"/>
        </w:rPr>
        <w:t> protokolárnímu předání Bytové jednotky</w:t>
      </w:r>
      <w:r w:rsidR="005417B9">
        <w:rPr>
          <w:rFonts w:ascii="Tahoma" w:hAnsi="Tahoma" w:cs="Tahoma"/>
          <w:sz w:val="18"/>
          <w:szCs w:val="18"/>
        </w:rPr>
        <w:t xml:space="preserve"> nejpozději do 10 dní od uhrazení Kupní ceny na účet Prodávajícího. Taktéž dojde k z</w:t>
      </w:r>
      <w:r w:rsidRPr="00C11E15">
        <w:rPr>
          <w:rFonts w:ascii="Tahoma" w:hAnsi="Tahoma" w:cs="Tahoma"/>
          <w:sz w:val="18"/>
          <w:szCs w:val="18"/>
        </w:rPr>
        <w:t>aznamenání stavu měřidel (energie, voda apod.)</w:t>
      </w:r>
      <w:r w:rsidR="005417B9">
        <w:rPr>
          <w:rFonts w:ascii="Tahoma" w:hAnsi="Tahoma" w:cs="Tahoma"/>
          <w:sz w:val="18"/>
          <w:szCs w:val="18"/>
        </w:rPr>
        <w:t>.</w:t>
      </w:r>
    </w:p>
    <w:p w14:paraId="27300FAB" w14:textId="77777777" w:rsidR="00327474" w:rsidRPr="00C11E15" w:rsidRDefault="00327474" w:rsidP="00327474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 w:rsidRPr="00C11E15">
        <w:rPr>
          <w:rFonts w:ascii="Tahoma" w:hAnsi="Tahoma" w:cs="Tahoma"/>
          <w:b/>
          <w:sz w:val="18"/>
          <w:szCs w:val="18"/>
        </w:rPr>
        <w:t>VI.</w:t>
      </w:r>
    </w:p>
    <w:p w14:paraId="79D5D714" w14:textId="77777777" w:rsidR="00915894" w:rsidRPr="00C11E15" w:rsidRDefault="00327474" w:rsidP="00867DF9">
      <w:pPr>
        <w:spacing w:after="120"/>
        <w:jc w:val="center"/>
        <w:rPr>
          <w:rFonts w:ascii="Tahoma" w:hAnsi="Tahoma" w:cs="Tahoma"/>
          <w:b/>
          <w:sz w:val="18"/>
          <w:szCs w:val="18"/>
        </w:rPr>
      </w:pPr>
      <w:r w:rsidRPr="00C11E15">
        <w:rPr>
          <w:rFonts w:ascii="Tahoma" w:hAnsi="Tahoma" w:cs="Tahoma"/>
          <w:b/>
          <w:sz w:val="18"/>
          <w:szCs w:val="18"/>
        </w:rPr>
        <w:t>Odstoupení, sankce a závěrečná ustanovení</w:t>
      </w:r>
    </w:p>
    <w:p w14:paraId="1BA910CE" w14:textId="1F02BD67" w:rsidR="00B33B98" w:rsidRPr="00C11E15" w:rsidRDefault="00327474" w:rsidP="00B33B98">
      <w:pPr>
        <w:pStyle w:val="Odstavecseseznamem"/>
        <w:widowControl/>
        <w:numPr>
          <w:ilvl w:val="1"/>
          <w:numId w:val="7"/>
        </w:num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C11E15">
        <w:rPr>
          <w:rFonts w:ascii="Tahoma" w:hAnsi="Tahoma" w:cs="Tahoma"/>
          <w:sz w:val="18"/>
          <w:szCs w:val="18"/>
        </w:rPr>
        <w:t>Prodávají j</w:t>
      </w:r>
      <w:r w:rsidR="00867DF9" w:rsidRPr="00C11E15">
        <w:rPr>
          <w:rFonts w:ascii="Tahoma" w:hAnsi="Tahoma" w:cs="Tahoma"/>
          <w:sz w:val="18"/>
          <w:szCs w:val="18"/>
        </w:rPr>
        <w:t>e oprávněn odstoupit od této smlouvy v případě, že bude Kupující v prodlení s úhradou Kupní ceny (nebo s úhradou části či doplatku Kupní ceny) nebo v případě, že se ukáže prohlášení Kupujícího uvedené v odst. 5.3</w:t>
      </w:r>
      <w:r w:rsidR="005417B9">
        <w:rPr>
          <w:rFonts w:ascii="Tahoma" w:hAnsi="Tahoma" w:cs="Tahoma"/>
          <w:sz w:val="18"/>
          <w:szCs w:val="18"/>
        </w:rPr>
        <w:t>.</w:t>
      </w:r>
    </w:p>
    <w:p w14:paraId="3FF67019" w14:textId="3C0F948C" w:rsidR="00B33B98" w:rsidRPr="00C11E15" w:rsidRDefault="00B33B98" w:rsidP="00B33B98">
      <w:pPr>
        <w:pStyle w:val="Odstavecseseznamem"/>
        <w:widowControl/>
        <w:numPr>
          <w:ilvl w:val="1"/>
          <w:numId w:val="7"/>
        </w:num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C11E15">
        <w:rPr>
          <w:rFonts w:ascii="Tahoma" w:hAnsi="Tahoma" w:cs="Tahoma"/>
          <w:sz w:val="18"/>
          <w:szCs w:val="18"/>
        </w:rPr>
        <w:t>V případě odstoupení od smlouvy ze strany Prodávající</w:t>
      </w:r>
      <w:r w:rsidR="0024671E" w:rsidRPr="00C11E15">
        <w:rPr>
          <w:rFonts w:ascii="Tahoma" w:hAnsi="Tahoma" w:cs="Tahoma"/>
          <w:sz w:val="18"/>
          <w:szCs w:val="18"/>
        </w:rPr>
        <w:t>ho</w:t>
      </w:r>
      <w:r w:rsidRPr="00C11E15">
        <w:rPr>
          <w:rFonts w:ascii="Tahoma" w:hAnsi="Tahoma" w:cs="Tahoma"/>
          <w:sz w:val="18"/>
          <w:szCs w:val="18"/>
        </w:rPr>
        <w:t xml:space="preserve"> dle odst. 6.1 této smlouvy </w:t>
      </w:r>
      <w:r w:rsidR="00867DF9" w:rsidRPr="00C11E15">
        <w:rPr>
          <w:rFonts w:ascii="Tahoma" w:hAnsi="Tahoma" w:cs="Tahoma"/>
          <w:sz w:val="18"/>
          <w:szCs w:val="18"/>
        </w:rPr>
        <w:t>vzniká Prodávajícímu nárok na zaplacení</w:t>
      </w:r>
      <w:r w:rsidR="00B53CA8" w:rsidRPr="00C11E15">
        <w:rPr>
          <w:rFonts w:ascii="Tahoma" w:hAnsi="Tahoma" w:cs="Tahoma"/>
          <w:sz w:val="18"/>
          <w:szCs w:val="18"/>
        </w:rPr>
        <w:t xml:space="preserve"> jednorázové</w:t>
      </w:r>
      <w:r w:rsidR="00867DF9" w:rsidRPr="00C11E15">
        <w:rPr>
          <w:rFonts w:ascii="Tahoma" w:hAnsi="Tahoma" w:cs="Tahoma"/>
          <w:sz w:val="18"/>
          <w:szCs w:val="18"/>
        </w:rPr>
        <w:t xml:space="preserve"> smluvní pokuty </w:t>
      </w:r>
      <w:r w:rsidR="00B53CA8" w:rsidRPr="00C11E15">
        <w:rPr>
          <w:rFonts w:ascii="Tahoma" w:hAnsi="Tahoma" w:cs="Tahoma"/>
          <w:sz w:val="18"/>
          <w:szCs w:val="18"/>
        </w:rPr>
        <w:t>od</w:t>
      </w:r>
      <w:r w:rsidR="00867DF9" w:rsidRPr="00C11E15">
        <w:rPr>
          <w:rFonts w:ascii="Tahoma" w:hAnsi="Tahoma" w:cs="Tahoma"/>
          <w:sz w:val="18"/>
          <w:szCs w:val="18"/>
        </w:rPr>
        <w:t xml:space="preserve"> Kupujícího ve výši </w:t>
      </w:r>
      <w:r w:rsidR="005417B9">
        <w:rPr>
          <w:rFonts w:ascii="Tahoma" w:hAnsi="Tahoma" w:cs="Tahoma"/>
          <w:sz w:val="18"/>
          <w:szCs w:val="18"/>
        </w:rPr>
        <w:t>10</w:t>
      </w:r>
      <w:r w:rsidR="00867DF9" w:rsidRPr="00C11E15">
        <w:rPr>
          <w:rFonts w:ascii="Tahoma" w:hAnsi="Tahoma" w:cs="Tahoma"/>
          <w:sz w:val="18"/>
          <w:szCs w:val="18"/>
        </w:rPr>
        <w:t>0 000,- Kč.</w:t>
      </w:r>
      <w:r w:rsidRPr="00C11E15">
        <w:rPr>
          <w:rFonts w:ascii="Tahoma" w:hAnsi="Tahoma" w:cs="Tahoma"/>
          <w:sz w:val="18"/>
          <w:szCs w:val="18"/>
        </w:rPr>
        <w:t xml:space="preserve"> Smluvní pokuta je splatná </w:t>
      </w:r>
      <w:r w:rsidR="00B53CA8" w:rsidRPr="00C11E15">
        <w:rPr>
          <w:rFonts w:ascii="Tahoma" w:hAnsi="Tahoma" w:cs="Tahoma"/>
          <w:sz w:val="18"/>
          <w:szCs w:val="18"/>
        </w:rPr>
        <w:t xml:space="preserve">nejpozději </w:t>
      </w:r>
      <w:r w:rsidRPr="00C11E15">
        <w:rPr>
          <w:rFonts w:ascii="Tahoma" w:hAnsi="Tahoma" w:cs="Tahoma"/>
          <w:sz w:val="18"/>
          <w:szCs w:val="18"/>
        </w:rPr>
        <w:t>do 7 dní od odstoupení od této smlouvy. Zaplacením smluvní pokuty není dotčen nárok Prodávajícího na nahrazení skutečně vzniklé škody.</w:t>
      </w:r>
      <w:r w:rsidR="00B53CA8" w:rsidRPr="00C11E15">
        <w:rPr>
          <w:rFonts w:ascii="Tahoma" w:hAnsi="Tahoma" w:cs="Tahoma"/>
          <w:sz w:val="18"/>
          <w:szCs w:val="18"/>
        </w:rPr>
        <w:t xml:space="preserve"> </w:t>
      </w:r>
    </w:p>
    <w:p w14:paraId="6C3750F0" w14:textId="03E70E03" w:rsidR="00B33B98" w:rsidRPr="00C11E15" w:rsidRDefault="00B33B98" w:rsidP="00B33B98">
      <w:pPr>
        <w:pStyle w:val="Odstavecseseznamem"/>
        <w:widowControl/>
        <w:numPr>
          <w:ilvl w:val="1"/>
          <w:numId w:val="7"/>
        </w:num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C11E15">
        <w:rPr>
          <w:rFonts w:ascii="Tahoma" w:hAnsi="Tahoma" w:cs="Tahoma"/>
          <w:color w:val="000000" w:themeColor="text1"/>
          <w:sz w:val="18"/>
          <w:szCs w:val="18"/>
        </w:rPr>
        <w:t xml:space="preserve">Každé odstoupení od této </w:t>
      </w:r>
      <w:r w:rsidR="00683C84" w:rsidRPr="00C11E15">
        <w:rPr>
          <w:rFonts w:ascii="Tahoma" w:hAnsi="Tahoma" w:cs="Tahoma"/>
          <w:color w:val="000000" w:themeColor="text1"/>
          <w:sz w:val="18"/>
          <w:szCs w:val="18"/>
        </w:rPr>
        <w:t>S</w:t>
      </w:r>
      <w:r w:rsidRPr="00C11E15">
        <w:rPr>
          <w:rFonts w:ascii="Tahoma" w:hAnsi="Tahoma" w:cs="Tahoma"/>
          <w:color w:val="000000" w:themeColor="text1"/>
          <w:sz w:val="18"/>
          <w:szCs w:val="18"/>
        </w:rPr>
        <w:t>mlouvy musí mít písemnou formu a musí v něm být uveden důvod odstoupení. Okamžikem do</w:t>
      </w:r>
      <w:r w:rsidR="00B53CA8" w:rsidRPr="00C11E15">
        <w:rPr>
          <w:rFonts w:ascii="Tahoma" w:hAnsi="Tahoma" w:cs="Tahoma"/>
          <w:color w:val="000000" w:themeColor="text1"/>
          <w:sz w:val="18"/>
          <w:szCs w:val="18"/>
        </w:rPr>
        <w:t>jití</w:t>
      </w:r>
      <w:r w:rsidRPr="00C11E15">
        <w:rPr>
          <w:rFonts w:ascii="Tahoma" w:hAnsi="Tahoma" w:cs="Tahoma"/>
          <w:color w:val="000000" w:themeColor="text1"/>
          <w:sz w:val="18"/>
          <w:szCs w:val="18"/>
        </w:rPr>
        <w:t xml:space="preserve"> písemného projevu vůle odstoupit od této smlouvy druhé smluvní straně se tato smlouva ruší od samého počátku a každá ze smluvních stran je povinna vrátit druhé smluvní straně vše, co podle smlouvy dostala, není-li v této smlouvě ujednáno jinak. Odstoupením od této smlouvy však není dotčen závazek Kupujícího dle čl. VI této smlouvy, a především povinnost Kupujícího zaplatit Prodávajícímu smluvní pokutu a nahradit skutečně vzniklou škodu. Odstoupením od této smlouvy tak vzniká nový závazek, jehož obsah je definován především tímto čl. VI.</w:t>
      </w:r>
    </w:p>
    <w:p w14:paraId="2128E992" w14:textId="77777777" w:rsidR="00B53CA8" w:rsidRPr="00C11E15" w:rsidRDefault="00B53CA8" w:rsidP="00B53CA8">
      <w:pPr>
        <w:pStyle w:val="Odstavecseseznamem"/>
        <w:widowControl/>
        <w:numPr>
          <w:ilvl w:val="1"/>
          <w:numId w:val="7"/>
        </w:num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C11E15">
        <w:rPr>
          <w:rFonts w:ascii="Tahoma" w:hAnsi="Tahoma" w:cs="Tahoma"/>
          <w:sz w:val="18"/>
          <w:szCs w:val="18"/>
        </w:rPr>
        <w:t>Smluvní strany potvrzují emailové kontakty pro elektronickou komunikaci:</w:t>
      </w:r>
    </w:p>
    <w:p w14:paraId="39954C8C" w14:textId="34B34FAD" w:rsidR="00B53CA8" w:rsidRPr="00C11E15" w:rsidRDefault="00B53CA8" w:rsidP="00B53CA8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C11E15">
        <w:rPr>
          <w:rFonts w:ascii="Tahoma" w:hAnsi="Tahoma" w:cs="Tahoma"/>
          <w:color w:val="000000" w:themeColor="text1"/>
          <w:sz w:val="18"/>
          <w:szCs w:val="18"/>
        </w:rPr>
        <w:t xml:space="preserve">Prodávající </w:t>
      </w:r>
      <w:r w:rsidR="00A67A5F" w:rsidRPr="00C11E15">
        <w:rPr>
          <w:rFonts w:ascii="Tahoma" w:hAnsi="Tahoma" w:cs="Tahoma"/>
          <w:color w:val="000000" w:themeColor="text1"/>
          <w:sz w:val="18"/>
          <w:szCs w:val="18"/>
        </w:rPr>
        <w:t>–</w:t>
      </w:r>
      <w:r w:rsidRPr="00C11E15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9338EB" w:rsidRPr="009338EB">
        <w:rPr>
          <w:rStyle w:val="Hypertextovodkaz"/>
          <w:rFonts w:ascii="Tahoma" w:hAnsi="Tahoma" w:cs="Tahoma"/>
          <w:color w:val="000000" w:themeColor="text1"/>
          <w:sz w:val="18"/>
          <w:szCs w:val="18"/>
          <w:highlight w:val="yellow"/>
          <w:u w:val="none"/>
        </w:rPr>
        <w:t>XY</w:t>
      </w:r>
    </w:p>
    <w:p w14:paraId="1ECE39BF" w14:textId="5E99C6E0" w:rsidR="00B53CA8" w:rsidRPr="00C11E15" w:rsidRDefault="00B53CA8" w:rsidP="000A5082">
      <w:pPr>
        <w:pStyle w:val="Odstavecseseznamem"/>
        <w:numPr>
          <w:ilvl w:val="0"/>
          <w:numId w:val="6"/>
        </w:numPr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C11E15">
        <w:rPr>
          <w:rFonts w:ascii="Tahoma" w:hAnsi="Tahoma" w:cs="Tahoma"/>
          <w:color w:val="000000" w:themeColor="text1"/>
          <w:sz w:val="18"/>
          <w:szCs w:val="18"/>
        </w:rPr>
        <w:t xml:space="preserve">Kupující </w:t>
      </w:r>
      <w:r w:rsidR="00A67A5F" w:rsidRPr="00C11E15">
        <w:rPr>
          <w:rFonts w:ascii="Tahoma" w:hAnsi="Tahoma" w:cs="Tahoma"/>
          <w:color w:val="000000" w:themeColor="text1"/>
          <w:sz w:val="18"/>
          <w:szCs w:val="18"/>
        </w:rPr>
        <w:t xml:space="preserve">– </w:t>
      </w:r>
      <w:hyperlink r:id="rId11" w:history="1">
        <w:r w:rsidR="009338EB" w:rsidRPr="009338EB">
          <w:rPr>
            <w:rStyle w:val="Hypertextovodkaz"/>
            <w:rFonts w:ascii="Tahoma" w:hAnsi="Tahoma" w:cs="Tahoma"/>
            <w:color w:val="000000" w:themeColor="text1"/>
            <w:sz w:val="18"/>
            <w:szCs w:val="18"/>
            <w:highlight w:val="yellow"/>
            <w:u w:val="none"/>
          </w:rPr>
          <w:t>XY</w:t>
        </w:r>
      </w:hyperlink>
    </w:p>
    <w:p w14:paraId="6DB5F511" w14:textId="77777777" w:rsidR="007E7785" w:rsidRPr="00C11E15" w:rsidRDefault="007E7785" w:rsidP="007E7785">
      <w:pPr>
        <w:pStyle w:val="Odstavecseseznamem"/>
        <w:ind w:left="720"/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14:paraId="688A0EAE" w14:textId="548E3B12" w:rsidR="00B53CA8" w:rsidRPr="00C11E15" w:rsidRDefault="00B33B98" w:rsidP="00B53CA8">
      <w:pPr>
        <w:pStyle w:val="Odstavecseseznamem"/>
        <w:widowControl/>
        <w:numPr>
          <w:ilvl w:val="1"/>
          <w:numId w:val="7"/>
        </w:num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C11E15">
        <w:rPr>
          <w:rFonts w:ascii="Tahoma" w:hAnsi="Tahoma" w:cs="Tahoma"/>
          <w:sz w:val="18"/>
          <w:szCs w:val="18"/>
        </w:rPr>
        <w:t xml:space="preserve">Právní vztahy v této smlouvě výslovně neupravené se řídí účinnými právními předpisy České republiky, zejména </w:t>
      </w:r>
      <w:r w:rsidR="00AB6DE1" w:rsidRPr="00C11E15">
        <w:rPr>
          <w:rFonts w:ascii="Tahoma" w:hAnsi="Tahoma" w:cs="Tahoma"/>
          <w:sz w:val="18"/>
          <w:szCs w:val="18"/>
        </w:rPr>
        <w:t>O</w:t>
      </w:r>
      <w:r w:rsidR="00B53CA8" w:rsidRPr="00C11E15">
        <w:rPr>
          <w:rFonts w:ascii="Tahoma" w:hAnsi="Tahoma" w:cs="Tahoma"/>
          <w:sz w:val="18"/>
          <w:szCs w:val="18"/>
        </w:rPr>
        <w:t>bčanským zákoníkem a zákonem o hlavním městě Praha.</w:t>
      </w:r>
    </w:p>
    <w:p w14:paraId="13620F31" w14:textId="77777777" w:rsidR="00B53CA8" w:rsidRPr="00C11E15" w:rsidRDefault="00B53CA8" w:rsidP="00B53CA8">
      <w:pPr>
        <w:pStyle w:val="Odstavecseseznamem"/>
        <w:widowControl/>
        <w:numPr>
          <w:ilvl w:val="1"/>
          <w:numId w:val="7"/>
        </w:num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C11E15">
        <w:rPr>
          <w:rFonts w:ascii="Tahoma" w:hAnsi="Tahoma" w:cs="Tahoma"/>
          <w:iCs/>
          <w:sz w:val="18"/>
          <w:szCs w:val="18"/>
        </w:rPr>
        <w:t>Prodávající zašle tuto smlouvu správci registru smluv k uveřejnění v souladu se zákonem č. 340/2015 Sb., o zvláštních podmínkách účinnosti některých smluv, uveřejňování těchto smluv a o registru smluv, v platném znění, nejpozději do 30 dnů ode dne jejího uzavření.</w:t>
      </w:r>
    </w:p>
    <w:p w14:paraId="33ED8672" w14:textId="77777777" w:rsidR="00B53CA8" w:rsidRPr="00C11E15" w:rsidRDefault="004200A3" w:rsidP="00B53CA8">
      <w:pPr>
        <w:pStyle w:val="Odstavecseseznamem"/>
        <w:widowControl/>
        <w:numPr>
          <w:ilvl w:val="1"/>
          <w:numId w:val="7"/>
        </w:num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C11E15">
        <w:rPr>
          <w:rFonts w:ascii="Tahoma" w:hAnsi="Tahoma" w:cs="Tahoma"/>
          <w:sz w:val="18"/>
          <w:szCs w:val="18"/>
        </w:rPr>
        <w:t xml:space="preserve">Tato smlouva nabývá platnosti dnem podpisu </w:t>
      </w:r>
      <w:r w:rsidR="00B33B98" w:rsidRPr="00C11E15">
        <w:rPr>
          <w:rFonts w:ascii="Tahoma" w:hAnsi="Tahoma" w:cs="Tahoma"/>
          <w:sz w:val="18"/>
          <w:szCs w:val="18"/>
        </w:rPr>
        <w:t>oběma</w:t>
      </w:r>
      <w:r w:rsidRPr="00C11E15">
        <w:rPr>
          <w:rFonts w:ascii="Tahoma" w:hAnsi="Tahoma" w:cs="Tahoma"/>
          <w:sz w:val="18"/>
          <w:szCs w:val="18"/>
        </w:rPr>
        <w:t xml:space="preserve"> Smluvními stranami</w:t>
      </w:r>
      <w:r w:rsidR="00B53CA8" w:rsidRPr="00C11E15">
        <w:rPr>
          <w:rFonts w:ascii="Tahoma" w:hAnsi="Tahoma" w:cs="Tahoma"/>
          <w:sz w:val="18"/>
          <w:szCs w:val="18"/>
        </w:rPr>
        <w:t xml:space="preserve"> a účinnosti zveřejním v registru smluv.</w:t>
      </w:r>
    </w:p>
    <w:p w14:paraId="3A4B8D5E" w14:textId="3A997609" w:rsidR="007D67AF" w:rsidRPr="00C11E15" w:rsidRDefault="007D67AF" w:rsidP="007D67AF">
      <w:pPr>
        <w:pStyle w:val="Odstavecseseznamem"/>
        <w:widowControl/>
        <w:numPr>
          <w:ilvl w:val="1"/>
          <w:numId w:val="7"/>
        </w:num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C11E15">
        <w:rPr>
          <w:rFonts w:ascii="Tahoma" w:hAnsi="Tahoma" w:cs="Tahoma"/>
          <w:sz w:val="18"/>
          <w:szCs w:val="18"/>
        </w:rPr>
        <w:t xml:space="preserve">Záměr k úplatnému převodu Bytové jednotky byl zveřejněn dne </w:t>
      </w:r>
      <w:r w:rsidR="009338EB" w:rsidRPr="009338EB">
        <w:rPr>
          <w:rFonts w:ascii="Tahoma" w:hAnsi="Tahoma" w:cs="Tahoma"/>
          <w:sz w:val="18"/>
          <w:szCs w:val="18"/>
          <w:highlight w:val="yellow"/>
        </w:rPr>
        <w:t>XY</w:t>
      </w:r>
      <w:r w:rsidRPr="00C11E15">
        <w:rPr>
          <w:rFonts w:ascii="Tahoma" w:hAnsi="Tahoma" w:cs="Tahoma"/>
          <w:sz w:val="18"/>
          <w:szCs w:val="18"/>
        </w:rPr>
        <w:t xml:space="preserve"> a byl sejmut dne </w:t>
      </w:r>
      <w:r w:rsidR="009338EB" w:rsidRPr="009338EB">
        <w:rPr>
          <w:rFonts w:ascii="Tahoma" w:hAnsi="Tahoma" w:cs="Tahoma"/>
          <w:sz w:val="18"/>
          <w:szCs w:val="18"/>
          <w:highlight w:val="yellow"/>
        </w:rPr>
        <w:t>XY</w:t>
      </w:r>
      <w:r w:rsidRPr="00C11E15">
        <w:rPr>
          <w:rFonts w:ascii="Tahoma" w:hAnsi="Tahoma" w:cs="Tahoma"/>
          <w:sz w:val="18"/>
          <w:szCs w:val="18"/>
        </w:rPr>
        <w:t xml:space="preserve"> s tím, že nikdo</w:t>
      </w:r>
      <w:r w:rsidR="00212897" w:rsidRPr="00C11E15">
        <w:rPr>
          <w:rFonts w:ascii="Tahoma" w:hAnsi="Tahoma" w:cs="Tahoma"/>
          <w:sz w:val="18"/>
          <w:szCs w:val="18"/>
        </w:rPr>
        <w:t xml:space="preserve"> </w:t>
      </w:r>
      <w:r w:rsidRPr="00C11E15">
        <w:rPr>
          <w:rFonts w:ascii="Tahoma" w:hAnsi="Tahoma" w:cs="Tahoma"/>
          <w:sz w:val="18"/>
          <w:szCs w:val="18"/>
        </w:rPr>
        <w:t>ke dni uzavření této smlouvy k uvedenému záměru převést Bytovou jednotku nedal žádnou připomínku či námitku.</w:t>
      </w:r>
    </w:p>
    <w:p w14:paraId="6F088AD7" w14:textId="073BEC4B" w:rsidR="00DC75D8" w:rsidRPr="00C11E15" w:rsidRDefault="007D67AF" w:rsidP="00DC75D8">
      <w:pPr>
        <w:pStyle w:val="Odstavecseseznamem"/>
        <w:widowControl/>
        <w:numPr>
          <w:ilvl w:val="1"/>
          <w:numId w:val="7"/>
        </w:num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C11E15">
        <w:rPr>
          <w:rFonts w:ascii="Tahoma" w:hAnsi="Tahoma" w:cs="Tahoma"/>
          <w:sz w:val="18"/>
          <w:szCs w:val="18"/>
        </w:rPr>
        <w:t xml:space="preserve">Převod Bytové jednotky dle této smlouvy schválilo Zastupitelstvo městské části Praha 14 svým usnesením č. </w:t>
      </w:r>
      <w:r w:rsidR="009338EB" w:rsidRPr="009338EB">
        <w:rPr>
          <w:rFonts w:ascii="Tahoma" w:hAnsi="Tahoma" w:cs="Tahoma"/>
          <w:sz w:val="18"/>
          <w:szCs w:val="18"/>
          <w:highlight w:val="yellow"/>
        </w:rPr>
        <w:t>XY</w:t>
      </w:r>
      <w:r w:rsidR="00DC75D8" w:rsidRPr="00C11E15">
        <w:rPr>
          <w:rFonts w:ascii="Tahoma" w:hAnsi="Tahoma" w:cs="Tahoma"/>
          <w:sz w:val="18"/>
          <w:szCs w:val="18"/>
        </w:rPr>
        <w:t>/ZMČ/202</w:t>
      </w:r>
      <w:r w:rsidR="009338EB">
        <w:rPr>
          <w:rFonts w:ascii="Tahoma" w:hAnsi="Tahoma" w:cs="Tahoma"/>
          <w:sz w:val="18"/>
          <w:szCs w:val="18"/>
        </w:rPr>
        <w:t>4</w:t>
      </w:r>
      <w:r w:rsidRPr="00C11E15">
        <w:rPr>
          <w:rFonts w:ascii="Tahoma" w:hAnsi="Tahoma" w:cs="Tahoma"/>
          <w:sz w:val="18"/>
          <w:szCs w:val="18"/>
        </w:rPr>
        <w:t xml:space="preserve"> dne </w:t>
      </w:r>
      <w:r w:rsidR="009338EB" w:rsidRPr="009338EB">
        <w:rPr>
          <w:rFonts w:ascii="Tahoma" w:hAnsi="Tahoma" w:cs="Tahoma"/>
          <w:sz w:val="18"/>
          <w:szCs w:val="18"/>
          <w:highlight w:val="yellow"/>
        </w:rPr>
        <w:t>XY.</w:t>
      </w:r>
    </w:p>
    <w:p w14:paraId="7DA8CF6D" w14:textId="77777777" w:rsidR="00BC36AF" w:rsidRPr="00C11E15" w:rsidRDefault="00BC36AF" w:rsidP="009338EB">
      <w:pPr>
        <w:pStyle w:val="Odstavecseseznamem"/>
        <w:widowControl/>
        <w:numPr>
          <w:ilvl w:val="1"/>
          <w:numId w:val="7"/>
        </w:num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C11E15">
        <w:rPr>
          <w:rFonts w:ascii="Tahoma" w:hAnsi="Tahoma" w:cs="Tahoma"/>
          <w:sz w:val="18"/>
          <w:szCs w:val="18"/>
        </w:rPr>
        <w:t xml:space="preserve">Kupující bere na vědomí, že Prodávající je povinen na dotaz třetí osoby poskytovat informace podle ustanovení zákona č. 106/1999 Sb., o svobodném přístupu k informacím, ve znění pozdějších předpisů, a souhlasí, aby text této smlouvy a veškeré informace obsažené v této smlouvě, vyjma údajů ve smyslu zákona č. 110/2019 Sb. zákona o ochraně osobních údajů, ve znění pozdějších předpisů, byly poskytnuty třetím </w:t>
      </w:r>
      <w:r w:rsidRPr="00C11E15">
        <w:rPr>
          <w:rFonts w:ascii="Tahoma" w:hAnsi="Tahoma" w:cs="Tahoma"/>
          <w:sz w:val="18"/>
          <w:szCs w:val="18"/>
        </w:rPr>
        <w:lastRenderedPageBreak/>
        <w:t>osobám na jejich vyžádání. Zároveň Kupující souhlasí, aby text této smlouvy byl zařazen do veřejně přístupné elektronické databáze smluv vedené Prodávajícím.</w:t>
      </w:r>
    </w:p>
    <w:p w14:paraId="79E2AAF4" w14:textId="56FC164F" w:rsidR="004200A3" w:rsidRPr="00C11E15" w:rsidRDefault="00C8177D" w:rsidP="009338EB">
      <w:pPr>
        <w:pStyle w:val="Odstavecseseznamem"/>
        <w:widowControl/>
        <w:numPr>
          <w:ilvl w:val="1"/>
          <w:numId w:val="7"/>
        </w:num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C11E15">
        <w:rPr>
          <w:rFonts w:ascii="Tahoma" w:hAnsi="Tahoma" w:cs="Tahoma"/>
          <w:sz w:val="18"/>
          <w:szCs w:val="18"/>
        </w:rPr>
        <w:t>Pokud kterékoliv ustanovení této smlouvy nebo její části bude neplatné či nevynutitelné a/nebo se stane neplatným či nevynutitelným a/nebo bude shledáno neplatným</w:t>
      </w:r>
      <w:r w:rsidR="009338EB">
        <w:rPr>
          <w:rFonts w:ascii="Tahoma" w:hAnsi="Tahoma" w:cs="Tahoma"/>
          <w:sz w:val="18"/>
          <w:szCs w:val="18"/>
        </w:rPr>
        <w:t xml:space="preserve"> </w:t>
      </w:r>
      <w:r w:rsidRPr="00C11E15">
        <w:rPr>
          <w:rFonts w:ascii="Tahoma" w:hAnsi="Tahoma" w:cs="Tahoma"/>
          <w:sz w:val="18"/>
          <w:szCs w:val="18"/>
        </w:rPr>
        <w:t>či nevynutitelným soudem či jiným příslušným orgánem, pak tato neplatnost</w:t>
      </w:r>
      <w:r w:rsidR="009338EB">
        <w:rPr>
          <w:rFonts w:ascii="Tahoma" w:hAnsi="Tahoma" w:cs="Tahoma"/>
          <w:sz w:val="18"/>
          <w:szCs w:val="18"/>
        </w:rPr>
        <w:t xml:space="preserve"> </w:t>
      </w:r>
      <w:r w:rsidRPr="00C11E15">
        <w:rPr>
          <w:rFonts w:ascii="Tahoma" w:hAnsi="Tahoma" w:cs="Tahoma"/>
          <w:sz w:val="18"/>
          <w:szCs w:val="18"/>
        </w:rPr>
        <w:t xml:space="preserve">či nevynutitelnost nebude mít vliv na platnost či vynutitelnost ostatních ustanovení této smlouvy nebo její částí. </w:t>
      </w:r>
    </w:p>
    <w:p w14:paraId="13B22635" w14:textId="6BDD1099" w:rsidR="00BC36AF" w:rsidRPr="00C11E15" w:rsidRDefault="00BC36AF" w:rsidP="009338EB">
      <w:pPr>
        <w:pStyle w:val="Odstavecseseznamem"/>
        <w:widowControl/>
        <w:numPr>
          <w:ilvl w:val="1"/>
          <w:numId w:val="7"/>
        </w:num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C11E15">
        <w:rPr>
          <w:rFonts w:ascii="Tahoma" w:hAnsi="Tahoma" w:cs="Tahoma"/>
          <w:sz w:val="18"/>
          <w:szCs w:val="18"/>
        </w:rPr>
        <w:t xml:space="preserve">Tato Smlouva je sepsána ve </w:t>
      </w:r>
      <w:r w:rsidR="00495E05">
        <w:rPr>
          <w:rFonts w:ascii="Tahoma" w:hAnsi="Tahoma" w:cs="Tahoma"/>
          <w:sz w:val="18"/>
          <w:szCs w:val="18"/>
        </w:rPr>
        <w:t>3</w:t>
      </w:r>
      <w:r w:rsidRPr="00C11E15">
        <w:rPr>
          <w:rFonts w:ascii="Tahoma" w:hAnsi="Tahoma" w:cs="Tahoma"/>
          <w:sz w:val="18"/>
          <w:szCs w:val="18"/>
        </w:rPr>
        <w:t xml:space="preserve"> vyhotoveních, když jedno vyhotovení </w:t>
      </w:r>
      <w:r w:rsidR="00495E05">
        <w:rPr>
          <w:rFonts w:ascii="Tahoma" w:hAnsi="Tahoma" w:cs="Tahoma"/>
          <w:sz w:val="18"/>
          <w:szCs w:val="18"/>
        </w:rPr>
        <w:t xml:space="preserve">s úředně ověřenými podpisy </w:t>
      </w:r>
      <w:r w:rsidRPr="00C11E15">
        <w:rPr>
          <w:rFonts w:ascii="Tahoma" w:hAnsi="Tahoma" w:cs="Tahoma"/>
          <w:sz w:val="18"/>
          <w:szCs w:val="18"/>
        </w:rPr>
        <w:t>bude přiloženo k návrhu na vklad do Katastru nemovitostí</w:t>
      </w:r>
      <w:r w:rsidR="00495E05">
        <w:rPr>
          <w:rFonts w:ascii="Tahoma" w:hAnsi="Tahoma" w:cs="Tahoma"/>
          <w:sz w:val="18"/>
          <w:szCs w:val="18"/>
        </w:rPr>
        <w:t xml:space="preserve"> a bude předáno do úschovy Advokátovi</w:t>
      </w:r>
      <w:r w:rsidRPr="00C11E15">
        <w:rPr>
          <w:rFonts w:ascii="Tahoma" w:hAnsi="Tahoma" w:cs="Tahoma"/>
          <w:sz w:val="18"/>
          <w:szCs w:val="18"/>
        </w:rPr>
        <w:t xml:space="preserve">, </w:t>
      </w:r>
      <w:r w:rsidR="009338EB">
        <w:rPr>
          <w:rFonts w:ascii="Tahoma" w:hAnsi="Tahoma" w:cs="Tahoma"/>
          <w:sz w:val="18"/>
          <w:szCs w:val="18"/>
        </w:rPr>
        <w:t>jedno</w:t>
      </w:r>
      <w:r w:rsidRPr="00C11E15">
        <w:rPr>
          <w:rFonts w:ascii="Tahoma" w:hAnsi="Tahoma" w:cs="Tahoma"/>
          <w:sz w:val="18"/>
          <w:szCs w:val="18"/>
        </w:rPr>
        <w:t xml:space="preserve"> vyhotovení obdrží </w:t>
      </w:r>
      <w:r w:rsidR="009338EB">
        <w:rPr>
          <w:rFonts w:ascii="Tahoma" w:hAnsi="Tahoma" w:cs="Tahoma"/>
          <w:sz w:val="18"/>
          <w:szCs w:val="18"/>
        </w:rPr>
        <w:t>P</w:t>
      </w:r>
      <w:r w:rsidRPr="00C11E15">
        <w:rPr>
          <w:rFonts w:ascii="Tahoma" w:hAnsi="Tahoma" w:cs="Tahoma"/>
          <w:sz w:val="18"/>
          <w:szCs w:val="18"/>
        </w:rPr>
        <w:t>rodávající</w:t>
      </w:r>
      <w:r w:rsidR="00495E05">
        <w:rPr>
          <w:rFonts w:ascii="Tahoma" w:hAnsi="Tahoma" w:cs="Tahoma"/>
          <w:sz w:val="18"/>
          <w:szCs w:val="18"/>
        </w:rPr>
        <w:t xml:space="preserve"> a </w:t>
      </w:r>
      <w:r w:rsidRPr="00C11E15">
        <w:rPr>
          <w:rFonts w:ascii="Tahoma" w:hAnsi="Tahoma" w:cs="Tahoma"/>
          <w:sz w:val="18"/>
          <w:szCs w:val="18"/>
        </w:rPr>
        <w:t xml:space="preserve">jedno </w:t>
      </w:r>
      <w:r w:rsidR="009338EB">
        <w:rPr>
          <w:rFonts w:ascii="Tahoma" w:hAnsi="Tahoma" w:cs="Tahoma"/>
          <w:sz w:val="18"/>
          <w:szCs w:val="18"/>
        </w:rPr>
        <w:t>K</w:t>
      </w:r>
      <w:r w:rsidRPr="00C11E15">
        <w:rPr>
          <w:rFonts w:ascii="Tahoma" w:hAnsi="Tahoma" w:cs="Tahoma"/>
          <w:sz w:val="18"/>
          <w:szCs w:val="18"/>
        </w:rPr>
        <w:t>upující</w:t>
      </w:r>
      <w:r w:rsidR="00495E05">
        <w:rPr>
          <w:rFonts w:ascii="Tahoma" w:hAnsi="Tahoma" w:cs="Tahoma"/>
          <w:sz w:val="18"/>
          <w:szCs w:val="18"/>
        </w:rPr>
        <w:t xml:space="preserve">. </w:t>
      </w:r>
      <w:r w:rsidRPr="00C11E15">
        <w:rPr>
          <w:rFonts w:ascii="Tahoma" w:hAnsi="Tahoma" w:cs="Tahoma"/>
          <w:sz w:val="18"/>
          <w:szCs w:val="18"/>
        </w:rPr>
        <w:t xml:space="preserve">Veškeré změny této smlouvy jsou možné pouze písemnou formou. </w:t>
      </w:r>
    </w:p>
    <w:p w14:paraId="61DC630D" w14:textId="735B6826" w:rsidR="00B33B98" w:rsidRPr="00C11E15" w:rsidRDefault="00B33B98" w:rsidP="009338EB">
      <w:pPr>
        <w:pStyle w:val="Odstavecseseznamem"/>
        <w:widowControl/>
        <w:numPr>
          <w:ilvl w:val="1"/>
          <w:numId w:val="7"/>
        </w:num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C11E15">
        <w:rPr>
          <w:rFonts w:ascii="Tahoma" w:hAnsi="Tahoma" w:cs="Tahoma"/>
          <w:bCs/>
          <w:sz w:val="18"/>
          <w:szCs w:val="18"/>
        </w:rPr>
        <w:t>Smluvní strany prohlašují, že si tuto smlouvu řádně přečetly, jejímu obsahu porozuměly, její obsah je srozumitelný a určitý, že jim nejsou známy žádné důvody, pro které by tato smlouva nemohla být řádně plněna nebo které by způsobovaly neplatnost této smlouvy</w:t>
      </w:r>
      <w:r w:rsidR="009338EB">
        <w:rPr>
          <w:rFonts w:ascii="Tahoma" w:hAnsi="Tahoma" w:cs="Tahoma"/>
          <w:bCs/>
          <w:sz w:val="18"/>
          <w:szCs w:val="18"/>
        </w:rPr>
        <w:t xml:space="preserve"> </w:t>
      </w:r>
      <w:r w:rsidRPr="00C11E15">
        <w:rPr>
          <w:rFonts w:ascii="Tahoma" w:hAnsi="Tahoma" w:cs="Tahoma"/>
          <w:bCs/>
          <w:sz w:val="18"/>
          <w:szCs w:val="18"/>
        </w:rPr>
        <w:t>a že je projevem jejich pravé, svobodné a vážné vůle prosté omylu, projevené při plné způsobilosti právně jednat, a dále že tato smlouva nebyla ujednána v rozporu se zákonem a nepříčí se dobrým mravům a veškerá prohlášení v této smlouvě odpovídají skutečnosti, což vše níže stvrzují svými podpisy.</w:t>
      </w:r>
    </w:p>
    <w:p w14:paraId="088C7AF6" w14:textId="10B4B45B" w:rsidR="00C8177D" w:rsidRDefault="00C8177D" w:rsidP="00C8177D">
      <w:pPr>
        <w:pStyle w:val="Zpat"/>
        <w:tabs>
          <w:tab w:val="clear" w:pos="4536"/>
          <w:tab w:val="clear" w:pos="9072"/>
          <w:tab w:val="left" w:pos="3119"/>
        </w:tabs>
        <w:spacing w:line="312" w:lineRule="auto"/>
        <w:rPr>
          <w:rFonts w:ascii="Tahoma" w:hAnsi="Tahoma" w:cs="Tahoma"/>
        </w:rPr>
      </w:pPr>
    </w:p>
    <w:p w14:paraId="7F77D116" w14:textId="329D2484" w:rsidR="0092764A" w:rsidRDefault="0092764A" w:rsidP="00C8177D">
      <w:pPr>
        <w:pStyle w:val="Zpat"/>
        <w:tabs>
          <w:tab w:val="clear" w:pos="4536"/>
          <w:tab w:val="clear" w:pos="9072"/>
          <w:tab w:val="left" w:pos="3119"/>
        </w:tabs>
        <w:spacing w:line="312" w:lineRule="auto"/>
        <w:rPr>
          <w:rFonts w:ascii="Tahoma" w:hAnsi="Tahoma" w:cs="Tahoma"/>
        </w:rPr>
      </w:pPr>
    </w:p>
    <w:p w14:paraId="518EA89B" w14:textId="77777777" w:rsidR="0092764A" w:rsidRDefault="0092764A" w:rsidP="00C8177D">
      <w:pPr>
        <w:pStyle w:val="Zpat"/>
        <w:tabs>
          <w:tab w:val="clear" w:pos="4536"/>
          <w:tab w:val="clear" w:pos="9072"/>
          <w:tab w:val="left" w:pos="3119"/>
        </w:tabs>
        <w:spacing w:line="312" w:lineRule="auto"/>
        <w:rPr>
          <w:rFonts w:ascii="Tahoma" w:hAnsi="Tahoma" w:cs="Tahoma"/>
        </w:rPr>
      </w:pPr>
    </w:p>
    <w:p w14:paraId="12DB0525" w14:textId="258B8AB9" w:rsidR="00A74F4B" w:rsidRPr="009338EB" w:rsidRDefault="009338EB" w:rsidP="009338EB">
      <w:pPr>
        <w:pStyle w:val="Zpat"/>
        <w:tabs>
          <w:tab w:val="clear" w:pos="4536"/>
          <w:tab w:val="clear" w:pos="9072"/>
          <w:tab w:val="left" w:pos="3119"/>
        </w:tabs>
        <w:spacing w:line="312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9338EB">
        <w:rPr>
          <w:rFonts w:ascii="Tahoma" w:hAnsi="Tahoma" w:cs="Tahoma"/>
          <w:b/>
          <w:bCs/>
          <w:sz w:val="18"/>
          <w:szCs w:val="18"/>
        </w:rPr>
        <w:t>NÁSLEDUJE PODPISOVÁ STRÁNKA</w:t>
      </w:r>
    </w:p>
    <w:p w14:paraId="601A0E26" w14:textId="590F7CEC" w:rsidR="00A74F4B" w:rsidRPr="009338EB" w:rsidRDefault="00A74F4B" w:rsidP="009338EB">
      <w:pPr>
        <w:pStyle w:val="Zpat"/>
        <w:tabs>
          <w:tab w:val="clear" w:pos="4536"/>
          <w:tab w:val="clear" w:pos="9072"/>
        </w:tabs>
        <w:spacing w:line="312" w:lineRule="auto"/>
        <w:jc w:val="center"/>
        <w:rPr>
          <w:rFonts w:ascii="Tahoma" w:hAnsi="Tahoma" w:cs="Tahoma"/>
          <w:b/>
          <w:bCs/>
        </w:rPr>
      </w:pPr>
    </w:p>
    <w:p w14:paraId="423853FC" w14:textId="77777777" w:rsidR="00A74F4B" w:rsidRDefault="00A74F4B" w:rsidP="00A74F4B">
      <w:pPr>
        <w:pStyle w:val="Zpat"/>
        <w:tabs>
          <w:tab w:val="clear" w:pos="4536"/>
          <w:tab w:val="clear" w:pos="9072"/>
        </w:tabs>
        <w:spacing w:line="312" w:lineRule="auto"/>
        <w:rPr>
          <w:rFonts w:ascii="Tahoma" w:hAnsi="Tahoma" w:cs="Tahoma"/>
        </w:rPr>
      </w:pPr>
    </w:p>
    <w:p w14:paraId="547D068B" w14:textId="77777777" w:rsidR="00A74F4B" w:rsidRPr="002E38A8" w:rsidRDefault="00A74F4B" w:rsidP="00A74F4B">
      <w:pPr>
        <w:pStyle w:val="Zpat"/>
        <w:tabs>
          <w:tab w:val="clear" w:pos="4536"/>
          <w:tab w:val="clear" w:pos="9072"/>
        </w:tabs>
        <w:spacing w:line="312" w:lineRule="auto"/>
        <w:rPr>
          <w:rFonts w:ascii="Tahoma" w:hAnsi="Tahoma" w:cs="Tahoma"/>
        </w:rPr>
      </w:pPr>
    </w:p>
    <w:sectPr w:rsidR="00A74F4B" w:rsidRPr="002E38A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01C89" w14:textId="77777777" w:rsidR="007F2441" w:rsidRDefault="007F2441" w:rsidP="0024671E">
      <w:r>
        <w:separator/>
      </w:r>
    </w:p>
  </w:endnote>
  <w:endnote w:type="continuationSeparator" w:id="0">
    <w:p w14:paraId="0068CCE2" w14:textId="77777777" w:rsidR="007F2441" w:rsidRDefault="007F2441" w:rsidP="0024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04807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18C6FB" w14:textId="77777777" w:rsidR="0024671E" w:rsidRDefault="0024671E">
            <w:pPr>
              <w:pStyle w:val="Zpat"/>
              <w:jc w:val="right"/>
            </w:pPr>
            <w:r w:rsidRPr="0081512D">
              <w:rPr>
                <w:rFonts w:ascii="Tahoma" w:hAnsi="Tahoma" w:cs="Tahoma"/>
                <w:sz w:val="18"/>
                <w:szCs w:val="18"/>
              </w:rPr>
              <w:t xml:space="preserve">Stránka </w:t>
            </w:r>
            <w:r w:rsidRPr="0081512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81512D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81512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1512D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81512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81512D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81512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81512D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81512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1512D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81512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9966CAB" w14:textId="77777777" w:rsidR="0024671E" w:rsidRDefault="002467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76FE5" w14:textId="77777777" w:rsidR="007F2441" w:rsidRDefault="007F2441" w:rsidP="0024671E">
      <w:r>
        <w:separator/>
      </w:r>
    </w:p>
  </w:footnote>
  <w:footnote w:type="continuationSeparator" w:id="0">
    <w:p w14:paraId="67DB3F8B" w14:textId="77777777" w:rsidR="007F2441" w:rsidRDefault="007F2441" w:rsidP="00246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27576"/>
    <w:multiLevelType w:val="multilevel"/>
    <w:tmpl w:val="03B0CE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09A52EE2"/>
    <w:multiLevelType w:val="multilevel"/>
    <w:tmpl w:val="5ED0D3DA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suff w:val="space"/>
      <w:lvlText w:val="%1.%2."/>
      <w:lvlJc w:val="left"/>
      <w:pPr>
        <w:ind w:left="426" w:firstLine="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pStyle w:val="od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1D266170"/>
    <w:multiLevelType w:val="multilevel"/>
    <w:tmpl w:val="C4905B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D65270"/>
    <w:multiLevelType w:val="hybridMultilevel"/>
    <w:tmpl w:val="1B5A8CEC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B161DA"/>
    <w:multiLevelType w:val="hybridMultilevel"/>
    <w:tmpl w:val="F44823BA"/>
    <w:lvl w:ilvl="0" w:tplc="F28ED4B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6646B9"/>
    <w:multiLevelType w:val="multilevel"/>
    <w:tmpl w:val="CB6691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D600A17"/>
    <w:multiLevelType w:val="multilevel"/>
    <w:tmpl w:val="E9F4DF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48B6897"/>
    <w:multiLevelType w:val="hybridMultilevel"/>
    <w:tmpl w:val="DF8EFE3E"/>
    <w:lvl w:ilvl="0" w:tplc="45AC2D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35516C"/>
    <w:multiLevelType w:val="multilevel"/>
    <w:tmpl w:val="4C385E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B712371"/>
    <w:multiLevelType w:val="hybridMultilevel"/>
    <w:tmpl w:val="EFF40D88"/>
    <w:lvl w:ilvl="0" w:tplc="8B221F5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DAC4172"/>
    <w:multiLevelType w:val="hybridMultilevel"/>
    <w:tmpl w:val="8D16F5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C5722"/>
    <w:multiLevelType w:val="hybridMultilevel"/>
    <w:tmpl w:val="BE484082"/>
    <w:lvl w:ilvl="0" w:tplc="4342986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18A03A3"/>
    <w:multiLevelType w:val="multilevel"/>
    <w:tmpl w:val="581C85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3" w15:restartNumberingAfterBreak="0">
    <w:nsid w:val="461C5B05"/>
    <w:multiLevelType w:val="hybridMultilevel"/>
    <w:tmpl w:val="F5008F9C"/>
    <w:lvl w:ilvl="0" w:tplc="D05AB3E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F648F7"/>
    <w:multiLevelType w:val="multilevel"/>
    <w:tmpl w:val="BC6056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2C59C4"/>
    <w:multiLevelType w:val="hybridMultilevel"/>
    <w:tmpl w:val="74A088B4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593E67"/>
    <w:multiLevelType w:val="hybridMultilevel"/>
    <w:tmpl w:val="42482086"/>
    <w:lvl w:ilvl="0" w:tplc="0240AFA0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03AB6"/>
    <w:multiLevelType w:val="hybridMultilevel"/>
    <w:tmpl w:val="03DC6626"/>
    <w:lvl w:ilvl="0" w:tplc="3176E5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1600F"/>
    <w:multiLevelType w:val="multilevel"/>
    <w:tmpl w:val="EC02C0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69A7546"/>
    <w:multiLevelType w:val="multilevel"/>
    <w:tmpl w:val="BE4887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89449FB"/>
    <w:multiLevelType w:val="hybridMultilevel"/>
    <w:tmpl w:val="E278B06E"/>
    <w:lvl w:ilvl="0" w:tplc="1576A5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76B5D"/>
    <w:multiLevelType w:val="multilevel"/>
    <w:tmpl w:val="1E0E6F8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2" w15:restartNumberingAfterBreak="0">
    <w:nsid w:val="7D9769D0"/>
    <w:multiLevelType w:val="multilevel"/>
    <w:tmpl w:val="CB6691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E58441D"/>
    <w:multiLevelType w:val="hybridMultilevel"/>
    <w:tmpl w:val="7EEA35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ED6E45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C4CC59FA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4" w:tplc="006222BA">
      <w:start w:val="1"/>
      <w:numFmt w:val="lowerRoman"/>
      <w:lvlText w:val="(%5)"/>
      <w:lvlJc w:val="left"/>
      <w:pPr>
        <w:ind w:left="1713" w:hanging="72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4326416">
    <w:abstractNumId w:val="5"/>
  </w:num>
  <w:num w:numId="2" w16cid:durableId="226690210">
    <w:abstractNumId w:val="22"/>
  </w:num>
  <w:num w:numId="3" w16cid:durableId="862980235">
    <w:abstractNumId w:val="18"/>
  </w:num>
  <w:num w:numId="4" w16cid:durableId="1107583004">
    <w:abstractNumId w:val="19"/>
  </w:num>
  <w:num w:numId="5" w16cid:durableId="694430475">
    <w:abstractNumId w:val="6"/>
  </w:num>
  <w:num w:numId="6" w16cid:durableId="1375042571">
    <w:abstractNumId w:val="16"/>
  </w:num>
  <w:num w:numId="7" w16cid:durableId="1539007173">
    <w:abstractNumId w:val="12"/>
  </w:num>
  <w:num w:numId="8" w16cid:durableId="1560943303">
    <w:abstractNumId w:val="8"/>
  </w:num>
  <w:num w:numId="9" w16cid:durableId="233859230">
    <w:abstractNumId w:val="4"/>
  </w:num>
  <w:num w:numId="10" w16cid:durableId="1734350231">
    <w:abstractNumId w:val="7"/>
  </w:num>
  <w:num w:numId="11" w16cid:durableId="338821356">
    <w:abstractNumId w:val="10"/>
  </w:num>
  <w:num w:numId="12" w16cid:durableId="1476991632">
    <w:abstractNumId w:val="13"/>
  </w:num>
  <w:num w:numId="13" w16cid:durableId="65568043">
    <w:abstractNumId w:val="1"/>
  </w:num>
  <w:num w:numId="14" w16cid:durableId="1893080652">
    <w:abstractNumId w:val="14"/>
  </w:num>
  <w:num w:numId="15" w16cid:durableId="2093236516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7455490">
    <w:abstractNumId w:val="0"/>
  </w:num>
  <w:num w:numId="17" w16cid:durableId="1460151738">
    <w:abstractNumId w:val="20"/>
  </w:num>
  <w:num w:numId="18" w16cid:durableId="120803034">
    <w:abstractNumId w:val="17"/>
  </w:num>
  <w:num w:numId="19" w16cid:durableId="687677729">
    <w:abstractNumId w:val="2"/>
  </w:num>
  <w:num w:numId="20" w16cid:durableId="754932534">
    <w:abstractNumId w:val="15"/>
  </w:num>
  <w:num w:numId="21" w16cid:durableId="169761410">
    <w:abstractNumId w:val="3"/>
  </w:num>
  <w:num w:numId="22" w16cid:durableId="19446615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35592966">
    <w:abstractNumId w:val="11"/>
  </w:num>
  <w:num w:numId="24" w16cid:durableId="117063398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A3"/>
    <w:rsid w:val="000007EA"/>
    <w:rsid w:val="000154A2"/>
    <w:rsid w:val="00066AC6"/>
    <w:rsid w:val="00085457"/>
    <w:rsid w:val="000A7692"/>
    <w:rsid w:val="000A7851"/>
    <w:rsid w:val="000D6393"/>
    <w:rsid w:val="00140FF8"/>
    <w:rsid w:val="00145490"/>
    <w:rsid w:val="001A1F46"/>
    <w:rsid w:val="00212897"/>
    <w:rsid w:val="0024671E"/>
    <w:rsid w:val="002479EF"/>
    <w:rsid w:val="00284858"/>
    <w:rsid w:val="002A0945"/>
    <w:rsid w:val="002A297D"/>
    <w:rsid w:val="002C26C0"/>
    <w:rsid w:val="002D5043"/>
    <w:rsid w:val="002E1EE2"/>
    <w:rsid w:val="002E38A8"/>
    <w:rsid w:val="003028D1"/>
    <w:rsid w:val="00302DA4"/>
    <w:rsid w:val="00312296"/>
    <w:rsid w:val="00313491"/>
    <w:rsid w:val="00327474"/>
    <w:rsid w:val="003316CB"/>
    <w:rsid w:val="00391EF3"/>
    <w:rsid w:val="003C5D30"/>
    <w:rsid w:val="004200A3"/>
    <w:rsid w:val="0043658C"/>
    <w:rsid w:val="0044596C"/>
    <w:rsid w:val="00493BE7"/>
    <w:rsid w:val="00495E05"/>
    <w:rsid w:val="004C29F9"/>
    <w:rsid w:val="004D2349"/>
    <w:rsid w:val="004D6512"/>
    <w:rsid w:val="005417B9"/>
    <w:rsid w:val="00552085"/>
    <w:rsid w:val="00553295"/>
    <w:rsid w:val="005C1126"/>
    <w:rsid w:val="005D27B8"/>
    <w:rsid w:val="005F69FF"/>
    <w:rsid w:val="00610F01"/>
    <w:rsid w:val="00641C91"/>
    <w:rsid w:val="0067682A"/>
    <w:rsid w:val="00683C84"/>
    <w:rsid w:val="00684AA6"/>
    <w:rsid w:val="00686258"/>
    <w:rsid w:val="006C1385"/>
    <w:rsid w:val="006E5771"/>
    <w:rsid w:val="00701B1B"/>
    <w:rsid w:val="00717051"/>
    <w:rsid w:val="00751295"/>
    <w:rsid w:val="007B04A6"/>
    <w:rsid w:val="007D67AF"/>
    <w:rsid w:val="007E7785"/>
    <w:rsid w:val="007F2441"/>
    <w:rsid w:val="007F3E8B"/>
    <w:rsid w:val="007F4F40"/>
    <w:rsid w:val="0081512D"/>
    <w:rsid w:val="008423EC"/>
    <w:rsid w:val="00867DF9"/>
    <w:rsid w:val="008D3005"/>
    <w:rsid w:val="0091077F"/>
    <w:rsid w:val="00915894"/>
    <w:rsid w:val="0092764A"/>
    <w:rsid w:val="00931D56"/>
    <w:rsid w:val="009338EB"/>
    <w:rsid w:val="009610D3"/>
    <w:rsid w:val="00991616"/>
    <w:rsid w:val="00A024D6"/>
    <w:rsid w:val="00A67A5F"/>
    <w:rsid w:val="00A74F4B"/>
    <w:rsid w:val="00AB6DE1"/>
    <w:rsid w:val="00AC18B6"/>
    <w:rsid w:val="00B26122"/>
    <w:rsid w:val="00B33B98"/>
    <w:rsid w:val="00B37DA3"/>
    <w:rsid w:val="00B53CA8"/>
    <w:rsid w:val="00B83739"/>
    <w:rsid w:val="00BC36AF"/>
    <w:rsid w:val="00BC5FB0"/>
    <w:rsid w:val="00C11E15"/>
    <w:rsid w:val="00C376E8"/>
    <w:rsid w:val="00C734E9"/>
    <w:rsid w:val="00C8177D"/>
    <w:rsid w:val="00CA06BE"/>
    <w:rsid w:val="00CC6A1F"/>
    <w:rsid w:val="00CE01EF"/>
    <w:rsid w:val="00CE3A86"/>
    <w:rsid w:val="00D12A8C"/>
    <w:rsid w:val="00D73476"/>
    <w:rsid w:val="00D8647A"/>
    <w:rsid w:val="00DC3A79"/>
    <w:rsid w:val="00DC75D8"/>
    <w:rsid w:val="00DF4805"/>
    <w:rsid w:val="00E1621D"/>
    <w:rsid w:val="00E32419"/>
    <w:rsid w:val="00E6525C"/>
    <w:rsid w:val="00F543D5"/>
    <w:rsid w:val="00F648B7"/>
    <w:rsid w:val="00F84AFE"/>
    <w:rsid w:val="00F92070"/>
    <w:rsid w:val="00FB27BD"/>
    <w:rsid w:val="00FE0B94"/>
    <w:rsid w:val="00FF4812"/>
    <w:rsid w:val="00FF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8023B"/>
  <w15:chartTrackingRefBased/>
  <w15:docId w15:val="{A788646B-550A-473D-831B-EA729124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00A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4F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07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68A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0F0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uiPriority w:val="99"/>
    <w:rsid w:val="004200A3"/>
    <w:rPr>
      <w:rFonts w:cs="Times New Roman"/>
      <w:spacing w:val="2"/>
      <w:sz w:val="21"/>
      <w:szCs w:val="21"/>
      <w:u w:val="none"/>
    </w:rPr>
  </w:style>
  <w:style w:type="character" w:customStyle="1" w:styleId="CharStyle5">
    <w:name w:val="Char Style 5"/>
    <w:basedOn w:val="Standardnpsmoodstavce"/>
    <w:link w:val="Style4"/>
    <w:uiPriority w:val="99"/>
    <w:locked/>
    <w:rsid w:val="004200A3"/>
    <w:rPr>
      <w:rFonts w:cs="Times New Roman"/>
      <w:b/>
      <w:bCs/>
      <w:spacing w:val="50"/>
      <w:sz w:val="27"/>
      <w:szCs w:val="27"/>
      <w:shd w:val="clear" w:color="auto" w:fill="FFFFFF"/>
    </w:rPr>
  </w:style>
  <w:style w:type="character" w:customStyle="1" w:styleId="CharStyle12">
    <w:name w:val="Char Style 12"/>
    <w:basedOn w:val="Standardnpsmoodstavce"/>
    <w:link w:val="Style11"/>
    <w:uiPriority w:val="99"/>
    <w:locked/>
    <w:rsid w:val="004200A3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CharStyle13">
    <w:name w:val="Char Style 13"/>
    <w:basedOn w:val="Standardnpsmoodstavce"/>
    <w:link w:val="Style2"/>
    <w:uiPriority w:val="99"/>
    <w:locked/>
    <w:rsid w:val="004200A3"/>
    <w:rPr>
      <w:rFonts w:cs="Times New Roman"/>
      <w:shd w:val="clear" w:color="auto" w:fill="FFFFFF"/>
    </w:rPr>
  </w:style>
  <w:style w:type="character" w:customStyle="1" w:styleId="CharStyle15">
    <w:name w:val="Char Style 15"/>
    <w:basedOn w:val="Standardnpsmoodstavce"/>
    <w:link w:val="Style14"/>
    <w:uiPriority w:val="99"/>
    <w:locked/>
    <w:rsid w:val="004200A3"/>
    <w:rPr>
      <w:rFonts w:cs="Times New Roman"/>
      <w:i/>
      <w:iCs/>
      <w:spacing w:val="60"/>
      <w:sz w:val="23"/>
      <w:szCs w:val="23"/>
      <w:shd w:val="clear" w:color="auto" w:fill="FFFFFF"/>
    </w:rPr>
  </w:style>
  <w:style w:type="character" w:customStyle="1" w:styleId="CharStyle16">
    <w:name w:val="Char Style 16"/>
    <w:basedOn w:val="CharStyle15"/>
    <w:uiPriority w:val="99"/>
    <w:rsid w:val="004200A3"/>
    <w:rPr>
      <w:rFonts w:cs="Times New Roman"/>
      <w:i/>
      <w:iCs/>
      <w:spacing w:val="0"/>
      <w:sz w:val="23"/>
      <w:szCs w:val="23"/>
      <w:shd w:val="clear" w:color="auto" w:fill="FFFFFF"/>
    </w:rPr>
  </w:style>
  <w:style w:type="paragraph" w:customStyle="1" w:styleId="Style2">
    <w:name w:val="Style 2"/>
    <w:basedOn w:val="Normln"/>
    <w:link w:val="CharStyle13"/>
    <w:uiPriority w:val="99"/>
    <w:rsid w:val="004200A3"/>
    <w:pPr>
      <w:shd w:val="clear" w:color="auto" w:fill="FFFFFF"/>
      <w:spacing w:after="240" w:line="274" w:lineRule="exact"/>
      <w:ind w:hanging="560"/>
    </w:pPr>
    <w:rPr>
      <w:rFonts w:asciiTheme="minorHAnsi" w:eastAsiaTheme="minorHAnsi" w:hAnsiTheme="minorHAnsi"/>
      <w:color w:val="auto"/>
      <w:sz w:val="22"/>
      <w:szCs w:val="22"/>
      <w:lang w:eastAsia="en-US"/>
    </w:rPr>
  </w:style>
  <w:style w:type="paragraph" w:customStyle="1" w:styleId="Style4">
    <w:name w:val="Style 4"/>
    <w:basedOn w:val="Normln"/>
    <w:link w:val="CharStyle5"/>
    <w:uiPriority w:val="99"/>
    <w:rsid w:val="004200A3"/>
    <w:pPr>
      <w:shd w:val="clear" w:color="auto" w:fill="FFFFFF"/>
      <w:spacing w:after="480" w:line="240" w:lineRule="atLeast"/>
      <w:jc w:val="center"/>
      <w:outlineLvl w:val="1"/>
    </w:pPr>
    <w:rPr>
      <w:rFonts w:asciiTheme="minorHAnsi" w:eastAsiaTheme="minorHAnsi" w:hAnsiTheme="minorHAnsi"/>
      <w:b/>
      <w:bCs/>
      <w:color w:val="auto"/>
      <w:spacing w:val="50"/>
      <w:sz w:val="27"/>
      <w:szCs w:val="27"/>
      <w:lang w:eastAsia="en-US"/>
    </w:rPr>
  </w:style>
  <w:style w:type="paragraph" w:customStyle="1" w:styleId="Style11">
    <w:name w:val="Style 11"/>
    <w:basedOn w:val="Normln"/>
    <w:link w:val="CharStyle12"/>
    <w:uiPriority w:val="99"/>
    <w:rsid w:val="004200A3"/>
    <w:pPr>
      <w:shd w:val="clear" w:color="auto" w:fill="FFFFFF"/>
      <w:spacing w:before="480" w:line="274" w:lineRule="exact"/>
      <w:jc w:val="center"/>
    </w:pPr>
    <w:rPr>
      <w:rFonts w:asciiTheme="minorHAnsi" w:eastAsiaTheme="minorHAnsi" w:hAnsiTheme="minorHAnsi"/>
      <w:b/>
      <w:bCs/>
      <w:color w:val="auto"/>
      <w:sz w:val="23"/>
      <w:szCs w:val="23"/>
      <w:lang w:eastAsia="en-US"/>
    </w:rPr>
  </w:style>
  <w:style w:type="paragraph" w:customStyle="1" w:styleId="Style14">
    <w:name w:val="Style 14"/>
    <w:basedOn w:val="Normln"/>
    <w:link w:val="CharStyle15"/>
    <w:uiPriority w:val="99"/>
    <w:rsid w:val="004200A3"/>
    <w:pPr>
      <w:shd w:val="clear" w:color="auto" w:fill="FFFFFF"/>
      <w:spacing w:before="480" w:line="984" w:lineRule="exact"/>
    </w:pPr>
    <w:rPr>
      <w:rFonts w:asciiTheme="minorHAnsi" w:eastAsiaTheme="minorHAnsi" w:hAnsiTheme="minorHAnsi"/>
      <w:i/>
      <w:iCs/>
      <w:color w:val="auto"/>
      <w:spacing w:val="60"/>
      <w:sz w:val="23"/>
      <w:szCs w:val="23"/>
      <w:lang w:eastAsia="en-US"/>
    </w:rPr>
  </w:style>
  <w:style w:type="paragraph" w:styleId="Odstavecseseznamem">
    <w:name w:val="List Paragraph"/>
    <w:basedOn w:val="Normln"/>
    <w:uiPriority w:val="34"/>
    <w:qFormat/>
    <w:rsid w:val="004200A3"/>
    <w:pPr>
      <w:ind w:left="708"/>
    </w:pPr>
  </w:style>
  <w:style w:type="character" w:customStyle="1" w:styleId="Zkladntext2Char">
    <w:name w:val="Základní text 2 Char"/>
    <w:link w:val="Zkladntext2"/>
    <w:locked/>
    <w:rsid w:val="004200A3"/>
    <w:rPr>
      <w:rFonts w:ascii="Calibri" w:hAnsi="Calibri"/>
    </w:rPr>
  </w:style>
  <w:style w:type="paragraph" w:styleId="Zkladntext2">
    <w:name w:val="Body Text 2"/>
    <w:basedOn w:val="Normln"/>
    <w:link w:val="Zkladntext2Char"/>
    <w:rsid w:val="004200A3"/>
    <w:pPr>
      <w:widowControl/>
      <w:spacing w:before="100" w:beforeAutospacing="1" w:after="100" w:afterAutospacing="1"/>
    </w:pPr>
    <w:rPr>
      <w:rFonts w:ascii="Calibri" w:eastAsiaTheme="minorHAnsi" w:hAnsi="Calibri" w:cstheme="minorBidi"/>
      <w:color w:val="auto"/>
      <w:sz w:val="22"/>
      <w:szCs w:val="22"/>
      <w:lang w:eastAsia="en-US"/>
    </w:rPr>
  </w:style>
  <w:style w:type="character" w:customStyle="1" w:styleId="Zkladntext2Char1">
    <w:name w:val="Základní text 2 Char1"/>
    <w:basedOn w:val="Standardnpsmoodstavce"/>
    <w:uiPriority w:val="99"/>
    <w:semiHidden/>
    <w:rsid w:val="004200A3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4200A3"/>
  </w:style>
  <w:style w:type="character" w:customStyle="1" w:styleId="nowrap">
    <w:name w:val="nowrap"/>
    <w:basedOn w:val="Standardnpsmoodstavce"/>
    <w:rsid w:val="004200A3"/>
  </w:style>
  <w:style w:type="character" w:styleId="Hypertextovodkaz">
    <w:name w:val="Hyperlink"/>
    <w:uiPriority w:val="99"/>
    <w:rsid w:val="004200A3"/>
    <w:rPr>
      <w:rFonts w:cs="Times New Roman"/>
      <w:color w:val="0000FF"/>
      <w:u w:val="single"/>
    </w:rPr>
  </w:style>
  <w:style w:type="paragraph" w:customStyle="1" w:styleId="Nadpisl">
    <w:name w:val="Nadpis čl."/>
    <w:basedOn w:val="Nadpis4"/>
    <w:next w:val="Normln"/>
    <w:rsid w:val="0091077F"/>
    <w:pPr>
      <w:keepNext w:val="0"/>
      <w:widowControl/>
      <w:numPr>
        <w:numId w:val="13"/>
      </w:numPr>
      <w:tabs>
        <w:tab w:val="num" w:pos="360"/>
      </w:tabs>
      <w:spacing w:before="360" w:after="120"/>
      <w:jc w:val="center"/>
      <w:outlineLvl w:val="9"/>
    </w:pPr>
    <w:rPr>
      <w:rFonts w:ascii="Times New Roman" w:eastAsia="Times New Roman" w:hAnsi="Times New Roman" w:cs="Times New Roman"/>
      <w:b/>
      <w:i w:val="0"/>
      <w:iCs w:val="0"/>
      <w:color w:val="auto"/>
      <w:szCs w:val="20"/>
    </w:rPr>
  </w:style>
  <w:style w:type="paragraph" w:customStyle="1" w:styleId="odst">
    <w:name w:val="Č. odst."/>
    <w:basedOn w:val="Normln"/>
    <w:rsid w:val="0091077F"/>
    <w:pPr>
      <w:numPr>
        <w:ilvl w:val="1"/>
        <w:numId w:val="13"/>
      </w:numPr>
      <w:spacing w:after="120"/>
      <w:jc w:val="both"/>
    </w:pPr>
    <w:rPr>
      <w:snapToGrid w:val="0"/>
      <w:color w:val="auto"/>
      <w:szCs w:val="20"/>
    </w:rPr>
  </w:style>
  <w:style w:type="paragraph" w:customStyle="1" w:styleId="odr">
    <w:name w:val="Č. odr."/>
    <w:basedOn w:val="Normln"/>
    <w:rsid w:val="0091077F"/>
    <w:pPr>
      <w:widowControl/>
      <w:numPr>
        <w:ilvl w:val="2"/>
        <w:numId w:val="13"/>
      </w:numPr>
      <w:spacing w:after="60" w:line="240" w:lineRule="atLeast"/>
      <w:jc w:val="both"/>
    </w:pPr>
    <w:rPr>
      <w:color w:val="auto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1077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734E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734E9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68A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10F0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10F01"/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0F0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8177D"/>
    <w:pPr>
      <w:widowControl/>
      <w:tabs>
        <w:tab w:val="center" w:pos="4536"/>
        <w:tab w:val="right" w:pos="9072"/>
      </w:tabs>
    </w:pPr>
    <w:rPr>
      <w:color w:val="auto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C8177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467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671E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C75D8"/>
    <w:pPr>
      <w:widowControl/>
      <w:spacing w:before="100" w:beforeAutospacing="1" w:after="100" w:afterAutospacing="1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AB6D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6DE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6DE1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6D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6DE1"/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B6DE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12897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7E7785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4F4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eska23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4BCC838229BF4983FA640872AB0260" ma:contentTypeVersion="2" ma:contentTypeDescription="Vytvoří nový dokument" ma:contentTypeScope="" ma:versionID="37eac56de3252180e5dbce5428f9c54d">
  <xsd:schema xmlns:xsd="http://www.w3.org/2001/XMLSchema" xmlns:xs="http://www.w3.org/2001/XMLSchema" xmlns:p="http://schemas.microsoft.com/office/2006/metadata/properties" xmlns:ns3="f57f7a2f-d99e-41b6-baae-053d4fcb3277" targetNamespace="http://schemas.microsoft.com/office/2006/metadata/properties" ma:root="true" ma:fieldsID="e13184350c7337951ecc4fefda240e6a" ns3:_="">
    <xsd:import namespace="f57f7a2f-d99e-41b6-baae-053d4fcb32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f7a2f-d99e-41b6-baae-053d4fcb32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6975F2-F80C-4DC4-922F-19FD59DA68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4D46F7-9278-47D5-8DD0-A96B2C7DF9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E52785-59C4-4156-A3B8-DD9C44161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f7a2f-d99e-41b6-baae-053d4fcb3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7112CE-5E6F-4C6A-994F-2B345F58AF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1824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Hájek</dc:creator>
  <cp:keywords/>
  <dc:description/>
  <cp:lastModifiedBy>JUDr. Mojmír Přívara</cp:lastModifiedBy>
  <cp:revision>2</cp:revision>
  <cp:lastPrinted>2021-12-08T16:27:00Z</cp:lastPrinted>
  <dcterms:created xsi:type="dcterms:W3CDTF">2024-05-16T13:43:00Z</dcterms:created>
  <dcterms:modified xsi:type="dcterms:W3CDTF">2024-05-16T13:43:00Z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0x010100274BCC838229BF4983FA640872AB0260</vt:lpwstr>
  </property>
</Properties>
</file>